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E74C68">
      <w:pPr>
        <w:pStyle w:val="24"/>
        <w:ind w:firstLine="0"/>
        <w:jc w:val="both"/>
        <w:outlineLvl w:val="9"/>
        <w:rPr>
          <w:rFonts w:hint="eastAsia"/>
          <w:highlight w:val="none"/>
        </w:rPr>
      </w:pPr>
    </w:p>
    <w:p w14:paraId="1FF6490D">
      <w:pPr>
        <w:spacing w:line="1600" w:lineRule="exact"/>
        <w:jc w:val="center"/>
        <w:rPr>
          <w:rFonts w:hint="eastAsia" w:ascii="仿宋" w:hAnsi="仿宋" w:eastAsia="仿宋" w:cs="仿宋"/>
          <w:sz w:val="100"/>
          <w:highlight w:val="none"/>
          <w:lang w:val="en-US" w:eastAsia="zh-CN"/>
        </w:rPr>
      </w:pPr>
      <w:r>
        <w:rPr>
          <w:rFonts w:hint="eastAsia" w:ascii="仿宋" w:hAnsi="仿宋" w:eastAsia="仿宋" w:cs="仿宋"/>
          <w:sz w:val="100"/>
          <w:highlight w:val="none"/>
        </w:rPr>
        <w:t>采购</w:t>
      </w:r>
      <w:r>
        <w:rPr>
          <w:rFonts w:hint="eastAsia" w:ascii="仿宋" w:hAnsi="仿宋" w:eastAsia="仿宋" w:cs="仿宋"/>
          <w:sz w:val="100"/>
          <w:highlight w:val="none"/>
          <w:lang w:val="en-US" w:eastAsia="zh-CN"/>
        </w:rPr>
        <w:t>文件</w:t>
      </w:r>
    </w:p>
    <w:p w14:paraId="4C69E251">
      <w:pPr>
        <w:jc w:val="center"/>
        <w:rPr>
          <w:rFonts w:hint="default" w:ascii="宋体" w:hAnsi="宋体" w:eastAsia="宋体" w:cs="宋体"/>
          <w:b/>
          <w:bCs/>
          <w:sz w:val="32"/>
          <w:szCs w:val="32"/>
          <w:highlight w:val="none"/>
          <w:lang w:val="en-US" w:eastAsia="zh-CN"/>
        </w:rPr>
      </w:pPr>
    </w:p>
    <w:p w14:paraId="307F9A5D">
      <w:pPr>
        <w:rPr>
          <w:rFonts w:hint="eastAsia" w:ascii="宋体" w:hAnsi="宋体" w:cs="宋体"/>
          <w:b/>
          <w:bCs/>
          <w:sz w:val="32"/>
          <w:szCs w:val="32"/>
          <w:highlight w:val="none"/>
        </w:rPr>
      </w:pPr>
    </w:p>
    <w:p w14:paraId="157E178D">
      <w:pPr>
        <w:rPr>
          <w:rFonts w:hint="eastAsia" w:ascii="宋体" w:hAnsi="宋体" w:cs="宋体"/>
          <w:b/>
          <w:bCs/>
          <w:sz w:val="32"/>
          <w:szCs w:val="32"/>
          <w:highlight w:val="none"/>
        </w:rPr>
      </w:pPr>
    </w:p>
    <w:p w14:paraId="1C784116">
      <w:pPr>
        <w:rPr>
          <w:rFonts w:hint="eastAsia" w:ascii="仿宋" w:hAnsi="仿宋" w:eastAsia="仿宋" w:cs="仿宋"/>
          <w:b/>
          <w:bCs/>
          <w:sz w:val="36"/>
          <w:szCs w:val="36"/>
          <w:highlight w:val="none"/>
        </w:rPr>
      </w:pPr>
    </w:p>
    <w:p w14:paraId="57BB3CBC">
      <w:pPr>
        <w:pStyle w:val="25"/>
        <w:rPr>
          <w:rFonts w:hint="eastAsia" w:ascii="仿宋" w:hAnsi="仿宋" w:eastAsia="仿宋" w:cs="仿宋"/>
          <w:sz w:val="36"/>
          <w:szCs w:val="36"/>
          <w:highlight w:val="none"/>
        </w:rPr>
      </w:pPr>
    </w:p>
    <w:p w14:paraId="77765C2D">
      <w:pPr>
        <w:pStyle w:val="25"/>
        <w:rPr>
          <w:rFonts w:hint="eastAsia" w:ascii="仿宋" w:hAnsi="仿宋" w:eastAsia="仿宋" w:cs="仿宋"/>
          <w:sz w:val="36"/>
          <w:szCs w:val="36"/>
          <w:highlight w:val="none"/>
        </w:rPr>
      </w:pPr>
    </w:p>
    <w:p w14:paraId="6373D465">
      <w:pPr>
        <w:tabs>
          <w:tab w:val="left" w:pos="1680"/>
        </w:tabs>
        <w:spacing w:line="360" w:lineRule="auto"/>
        <w:jc w:val="center"/>
        <w:rPr>
          <w:rFonts w:hint="eastAsia" w:ascii="仿宋" w:hAnsi="仿宋" w:eastAsia="仿宋" w:cs="仿宋"/>
          <w:b/>
          <w:bCs/>
          <w:sz w:val="36"/>
          <w:szCs w:val="36"/>
          <w:highlight w:val="none"/>
          <w:u w:val="single"/>
          <w:lang w:eastAsia="zh-CN"/>
        </w:rPr>
      </w:pPr>
      <w:r>
        <w:rPr>
          <w:rFonts w:hint="eastAsia" w:ascii="仿宋" w:hAnsi="仿宋" w:eastAsia="仿宋" w:cs="仿宋"/>
          <w:b/>
          <w:bCs/>
          <w:sz w:val="36"/>
          <w:szCs w:val="36"/>
          <w:highlight w:val="none"/>
        </w:rPr>
        <w:t>采购项目名称：</w:t>
      </w:r>
      <w:r>
        <w:rPr>
          <w:rFonts w:hint="eastAsia" w:ascii="仿宋" w:hAnsi="仿宋" w:cs="仿宋"/>
          <w:b/>
          <w:bCs/>
          <w:sz w:val="36"/>
          <w:szCs w:val="36"/>
          <w:highlight w:val="none"/>
          <w:u w:val="single"/>
          <w:lang w:eastAsia="zh-CN"/>
        </w:rPr>
        <w:t>红薯产业淀粉深加工生产线配套基础设施项目（污水处理设备采购）</w:t>
      </w:r>
    </w:p>
    <w:p w14:paraId="12B2C661">
      <w:pPr>
        <w:pStyle w:val="18"/>
        <w:rPr>
          <w:rFonts w:hint="eastAsia" w:ascii="宋体" w:hAnsi="宋体" w:cs="宋体"/>
          <w:b/>
          <w:bCs/>
          <w:sz w:val="32"/>
          <w:szCs w:val="32"/>
          <w:highlight w:val="none"/>
          <w:u w:val="single"/>
        </w:rPr>
      </w:pPr>
    </w:p>
    <w:p w14:paraId="21F22494">
      <w:pPr>
        <w:pStyle w:val="18"/>
        <w:ind w:left="0" w:leftChars="0" w:firstLine="0" w:firstLineChars="0"/>
        <w:rPr>
          <w:rFonts w:hint="eastAsia"/>
          <w:highlight w:val="none"/>
        </w:rPr>
      </w:pPr>
    </w:p>
    <w:p w14:paraId="28E765ED">
      <w:pPr>
        <w:spacing w:line="720" w:lineRule="exact"/>
        <w:rPr>
          <w:rFonts w:hint="eastAsia" w:ascii="宋体" w:hAnsi="宋体" w:cs="宋体"/>
          <w:b/>
          <w:bCs/>
          <w:highlight w:val="none"/>
        </w:rPr>
      </w:pPr>
    </w:p>
    <w:p w14:paraId="314092B8">
      <w:pPr>
        <w:spacing w:line="720" w:lineRule="exact"/>
        <w:rPr>
          <w:rFonts w:hint="eastAsia" w:ascii="宋体" w:hAnsi="宋体" w:cs="宋体"/>
          <w:b/>
          <w:bCs/>
          <w:highlight w:val="none"/>
        </w:rPr>
      </w:pPr>
    </w:p>
    <w:p w14:paraId="7C029913">
      <w:pPr>
        <w:spacing w:line="720" w:lineRule="exact"/>
        <w:rPr>
          <w:rFonts w:hint="eastAsia" w:ascii="宋体" w:hAnsi="宋体" w:cs="宋体"/>
          <w:b/>
          <w:bCs/>
          <w:highlight w:val="none"/>
        </w:rPr>
      </w:pPr>
    </w:p>
    <w:p w14:paraId="10DF5F70">
      <w:pPr>
        <w:spacing w:line="720" w:lineRule="exact"/>
        <w:rPr>
          <w:rFonts w:hint="eastAsia" w:ascii="宋体" w:hAnsi="宋体" w:cs="宋体"/>
          <w:b/>
          <w:bCs/>
          <w:highlight w:val="none"/>
        </w:rPr>
      </w:pPr>
    </w:p>
    <w:p w14:paraId="5FB2C94A">
      <w:pPr>
        <w:pStyle w:val="4"/>
        <w:jc w:val="center"/>
        <w:rPr>
          <w:rFonts w:hint="eastAsia" w:ascii="仿宋" w:hAnsi="仿宋" w:eastAsia="仿宋" w:cs="仿宋"/>
          <w:b/>
          <w:bCs/>
          <w:sz w:val="36"/>
          <w:szCs w:val="36"/>
          <w:highlight w:val="none"/>
          <w:lang w:eastAsia="zh-CN"/>
        </w:rPr>
      </w:pPr>
      <w:r>
        <w:rPr>
          <w:rFonts w:hint="eastAsia" w:ascii="仿宋" w:hAnsi="仿宋" w:eastAsia="仿宋" w:cs="仿宋"/>
          <w:b/>
          <w:bCs/>
          <w:sz w:val="36"/>
          <w:szCs w:val="36"/>
          <w:highlight w:val="none"/>
        </w:rPr>
        <w:t>采购人：</w:t>
      </w:r>
      <w:r>
        <w:rPr>
          <w:rFonts w:hint="eastAsia" w:ascii="仿宋" w:hAnsi="仿宋" w:eastAsia="仿宋" w:cs="仿宋"/>
          <w:b/>
          <w:bCs/>
          <w:sz w:val="36"/>
          <w:szCs w:val="36"/>
          <w:highlight w:val="none"/>
          <w:u w:val="single"/>
          <w:lang w:eastAsia="zh-CN"/>
        </w:rPr>
        <w:t>重庆江汇建设工程有限责任公司</w:t>
      </w:r>
    </w:p>
    <w:p w14:paraId="3EDE870A">
      <w:pPr>
        <w:pStyle w:val="4"/>
        <w:ind w:firstLine="1807" w:firstLineChars="500"/>
        <w:jc w:val="center"/>
        <w:rPr>
          <w:rFonts w:hint="eastAsia" w:ascii="仿宋" w:hAnsi="仿宋" w:eastAsia="仿宋" w:cs="仿宋"/>
          <w:b/>
          <w:bCs/>
          <w:sz w:val="36"/>
          <w:szCs w:val="36"/>
          <w:highlight w:val="none"/>
        </w:rPr>
      </w:pPr>
    </w:p>
    <w:p w14:paraId="191B9A92">
      <w:pPr>
        <w:pStyle w:val="4"/>
        <w:ind w:firstLine="1807" w:firstLineChars="500"/>
        <w:jc w:val="center"/>
        <w:rPr>
          <w:rFonts w:hint="eastAsia" w:ascii="仿宋" w:hAnsi="仿宋" w:eastAsia="仿宋" w:cs="仿宋"/>
          <w:b/>
          <w:bCs/>
          <w:sz w:val="36"/>
          <w:szCs w:val="36"/>
          <w:highlight w:val="none"/>
        </w:rPr>
      </w:pPr>
    </w:p>
    <w:p w14:paraId="66815162">
      <w:pPr>
        <w:jc w:val="center"/>
        <w:rPr>
          <w:rFonts w:hint="eastAsia" w:ascii="仿宋" w:hAnsi="仿宋" w:eastAsia="仿宋" w:cs="仿宋"/>
          <w:b/>
          <w:bCs/>
          <w:sz w:val="36"/>
          <w:szCs w:val="36"/>
          <w:highlight w:val="none"/>
          <w:lang w:eastAsia="zh-CN"/>
        </w:rPr>
      </w:pPr>
      <w:r>
        <w:rPr>
          <w:rFonts w:hint="eastAsia" w:ascii="仿宋" w:hAnsi="仿宋" w:eastAsia="仿宋" w:cs="仿宋"/>
          <w:b/>
          <w:bCs/>
          <w:sz w:val="36"/>
          <w:szCs w:val="36"/>
          <w:highlight w:val="none"/>
        </w:rPr>
        <w:t>采购代理机构：</w:t>
      </w:r>
      <w:r>
        <w:rPr>
          <w:rFonts w:hint="eastAsia" w:ascii="仿宋" w:hAnsi="仿宋" w:cs="仿宋"/>
          <w:b/>
          <w:bCs/>
          <w:sz w:val="36"/>
          <w:szCs w:val="36"/>
          <w:highlight w:val="none"/>
          <w:u w:val="single"/>
          <w:lang w:eastAsia="zh-CN"/>
        </w:rPr>
        <w:t>重庆四建季峰工程咨询有限公司</w:t>
      </w:r>
    </w:p>
    <w:p w14:paraId="129E06C4">
      <w:pPr>
        <w:adjustRightInd w:val="0"/>
        <w:snapToGrid w:val="0"/>
        <w:spacing w:line="720" w:lineRule="exact"/>
        <w:ind w:firstLine="1446" w:firstLineChars="400"/>
        <w:rPr>
          <w:rFonts w:hint="eastAsia" w:ascii="仿宋" w:hAnsi="仿宋" w:eastAsia="仿宋" w:cs="仿宋"/>
          <w:b/>
          <w:bCs/>
          <w:sz w:val="36"/>
          <w:szCs w:val="36"/>
          <w:highlight w:val="none"/>
        </w:rPr>
      </w:pPr>
      <w:bookmarkStart w:id="0" w:name="_Toc481757445"/>
      <w:bookmarkStart w:id="1" w:name="_Toc481759152"/>
      <w:bookmarkStart w:id="2" w:name="_Toc481758130"/>
    </w:p>
    <w:p w14:paraId="38CAB255">
      <w:pPr>
        <w:adjustRightInd w:val="0"/>
        <w:snapToGrid w:val="0"/>
        <w:spacing w:line="720" w:lineRule="exact"/>
        <w:jc w:val="center"/>
        <w:rPr>
          <w:rFonts w:hint="eastAsia" w:ascii="仿宋" w:hAnsi="仿宋" w:eastAsia="仿宋" w:cs="仿宋"/>
          <w:b/>
          <w:bCs/>
          <w:sz w:val="36"/>
          <w:szCs w:val="36"/>
          <w:highlight w:val="none"/>
        </w:rPr>
      </w:pPr>
      <w:r>
        <w:rPr>
          <w:rFonts w:hint="eastAsia" w:ascii="仿宋" w:hAnsi="仿宋" w:eastAsia="仿宋" w:cs="仿宋"/>
          <w:b/>
          <w:bCs/>
          <w:sz w:val="36"/>
          <w:szCs w:val="36"/>
          <w:highlight w:val="none"/>
        </w:rPr>
        <w:t>二〇二</w:t>
      </w:r>
      <w:r>
        <w:rPr>
          <w:rFonts w:hint="eastAsia" w:ascii="仿宋" w:hAnsi="仿宋" w:eastAsia="仿宋" w:cs="仿宋"/>
          <w:b/>
          <w:bCs/>
          <w:sz w:val="36"/>
          <w:szCs w:val="36"/>
          <w:highlight w:val="none"/>
          <w:lang w:val="en-US" w:eastAsia="zh-CN"/>
        </w:rPr>
        <w:t>五</w:t>
      </w:r>
      <w:r>
        <w:rPr>
          <w:rFonts w:hint="eastAsia" w:ascii="仿宋" w:hAnsi="仿宋" w:eastAsia="仿宋" w:cs="仿宋"/>
          <w:b/>
          <w:bCs/>
          <w:sz w:val="36"/>
          <w:szCs w:val="36"/>
          <w:highlight w:val="none"/>
        </w:rPr>
        <w:t>年</w:t>
      </w:r>
      <w:r>
        <w:rPr>
          <w:rFonts w:hint="eastAsia" w:ascii="仿宋" w:hAnsi="仿宋" w:cs="仿宋"/>
          <w:b/>
          <w:bCs/>
          <w:sz w:val="36"/>
          <w:szCs w:val="36"/>
          <w:highlight w:val="none"/>
          <w:lang w:val="en-US" w:eastAsia="zh-CN"/>
        </w:rPr>
        <w:t>十二</w:t>
      </w:r>
      <w:r>
        <w:rPr>
          <w:rFonts w:hint="eastAsia" w:ascii="仿宋" w:hAnsi="仿宋" w:eastAsia="仿宋" w:cs="仿宋"/>
          <w:b/>
          <w:bCs/>
          <w:sz w:val="36"/>
          <w:szCs w:val="36"/>
          <w:highlight w:val="none"/>
        </w:rPr>
        <w:t>月</w:t>
      </w:r>
      <w:bookmarkEnd w:id="0"/>
      <w:bookmarkEnd w:id="1"/>
      <w:bookmarkEnd w:id="2"/>
    </w:p>
    <w:p w14:paraId="1B0F2EDF">
      <w:pPr>
        <w:pStyle w:val="13"/>
        <w:spacing w:line="600" w:lineRule="exact"/>
        <w:ind w:firstLine="0" w:firstLineChars="0"/>
        <w:rPr>
          <w:rFonts w:hint="eastAsia" w:ascii="宋体" w:hAnsi="宋体" w:cs="宋体"/>
          <w:highlight w:val="none"/>
        </w:rPr>
      </w:pPr>
      <w:r>
        <w:rPr>
          <w:rFonts w:hint="eastAsia" w:ascii="宋体" w:hAnsi="宋体" w:cs="宋体"/>
          <w:highlight w:val="none"/>
        </w:rPr>
        <w:br w:type="page"/>
      </w:r>
    </w:p>
    <w:p w14:paraId="7AA488FC">
      <w:pPr>
        <w:pStyle w:val="13"/>
        <w:spacing w:line="480" w:lineRule="auto"/>
        <w:ind w:firstLine="0" w:firstLineChars="0"/>
        <w:jc w:val="center"/>
        <w:rPr>
          <w:rFonts w:hint="eastAsia" w:ascii="仿宋" w:hAnsi="仿宋" w:eastAsia="仿宋" w:cs="仿宋"/>
          <w:b/>
          <w:bCs/>
          <w:sz w:val="44"/>
          <w:szCs w:val="44"/>
          <w:highlight w:val="none"/>
          <w:lang w:val="en-US" w:eastAsia="zh-CN"/>
        </w:rPr>
      </w:pPr>
      <w:r>
        <w:rPr>
          <w:rFonts w:hint="eastAsia" w:ascii="仿宋" w:hAnsi="仿宋" w:eastAsia="仿宋" w:cs="仿宋"/>
          <w:b/>
          <w:bCs/>
          <w:sz w:val="44"/>
          <w:szCs w:val="44"/>
          <w:highlight w:val="none"/>
          <w:lang w:val="en-US" w:eastAsia="zh-CN"/>
        </w:rPr>
        <w:t>目  录</w:t>
      </w:r>
    </w:p>
    <w:p w14:paraId="35410CAC">
      <w:pPr>
        <w:pStyle w:val="13"/>
        <w:tabs>
          <w:tab w:val="right" w:leader="hyphen" w:pos="9412"/>
          <w:tab w:val="clear" w:pos="1260"/>
          <w:tab w:val="clear" w:pos="1685"/>
          <w:tab w:val="clear" w:pos="8400"/>
        </w:tabs>
        <w:spacing w:line="360" w:lineRule="auto"/>
        <w:rPr>
          <w:rFonts w:hint="eastAsia" w:ascii="仿宋" w:hAnsi="仿宋" w:eastAsia="仿宋" w:cs="仿宋"/>
          <w:sz w:val="32"/>
          <w:szCs w:val="21"/>
        </w:rPr>
      </w:pPr>
      <w:r>
        <w:fldChar w:fldCharType="begin"/>
      </w:r>
      <w:r>
        <w:instrText xml:space="preserve">TOC \o "1-1" \h \u </w:instrText>
      </w:r>
      <w:r>
        <w:fldChar w:fldCharType="separate"/>
      </w:r>
      <w:r>
        <w:rPr>
          <w:rFonts w:hint="eastAsia" w:ascii="仿宋" w:hAnsi="仿宋" w:eastAsia="仿宋" w:cs="仿宋"/>
          <w:sz w:val="32"/>
          <w:szCs w:val="21"/>
        </w:rPr>
        <w:fldChar w:fldCharType="begin"/>
      </w:r>
      <w:r>
        <w:rPr>
          <w:rFonts w:hint="eastAsia" w:ascii="仿宋" w:hAnsi="仿宋" w:eastAsia="仿宋" w:cs="仿宋"/>
          <w:sz w:val="32"/>
          <w:szCs w:val="21"/>
        </w:rPr>
        <w:instrText xml:space="preserve"> HYPERLINK \l _Toc1741 </w:instrText>
      </w:r>
      <w:r>
        <w:rPr>
          <w:rFonts w:hint="eastAsia" w:ascii="仿宋" w:hAnsi="仿宋" w:eastAsia="仿宋" w:cs="仿宋"/>
          <w:sz w:val="32"/>
          <w:szCs w:val="21"/>
        </w:rPr>
        <w:fldChar w:fldCharType="separate"/>
      </w:r>
      <w:r>
        <w:rPr>
          <w:rFonts w:hint="eastAsia" w:ascii="仿宋" w:hAnsi="仿宋" w:eastAsia="仿宋" w:cs="仿宋"/>
          <w:bCs/>
          <w:sz w:val="32"/>
          <w:szCs w:val="40"/>
          <w:highlight w:val="none"/>
        </w:rPr>
        <w:t xml:space="preserve">第一篇 </w:t>
      </w:r>
      <w:r>
        <w:rPr>
          <w:rFonts w:hint="eastAsia" w:ascii="仿宋" w:hAnsi="仿宋" w:eastAsia="仿宋" w:cs="仿宋"/>
          <w:bCs/>
          <w:sz w:val="32"/>
          <w:szCs w:val="40"/>
          <w:highlight w:val="none"/>
          <w:lang w:val="en-US" w:eastAsia="zh-CN"/>
        </w:rPr>
        <w:t>采购</w:t>
      </w:r>
      <w:r>
        <w:rPr>
          <w:rFonts w:hint="eastAsia" w:ascii="仿宋" w:hAnsi="仿宋" w:eastAsia="仿宋" w:cs="仿宋"/>
          <w:bCs/>
          <w:sz w:val="32"/>
          <w:szCs w:val="40"/>
          <w:highlight w:val="none"/>
        </w:rPr>
        <w:t>邀请书</w:t>
      </w:r>
      <w:r>
        <w:rPr>
          <w:rFonts w:hint="eastAsia" w:ascii="仿宋" w:hAnsi="仿宋" w:eastAsia="仿宋" w:cs="仿宋"/>
          <w:sz w:val="32"/>
          <w:szCs w:val="21"/>
        </w:rPr>
        <w:tab/>
      </w:r>
      <w:r>
        <w:rPr>
          <w:rFonts w:hint="eastAsia" w:ascii="仿宋" w:hAnsi="仿宋" w:eastAsia="仿宋" w:cs="仿宋"/>
          <w:sz w:val="32"/>
          <w:szCs w:val="21"/>
        </w:rPr>
        <w:fldChar w:fldCharType="begin"/>
      </w:r>
      <w:r>
        <w:rPr>
          <w:rFonts w:hint="eastAsia" w:ascii="仿宋" w:hAnsi="仿宋" w:eastAsia="仿宋" w:cs="仿宋"/>
          <w:sz w:val="32"/>
          <w:szCs w:val="21"/>
        </w:rPr>
        <w:instrText xml:space="preserve"> PAGEREF _Toc1741 \h </w:instrText>
      </w:r>
      <w:r>
        <w:rPr>
          <w:rFonts w:hint="eastAsia" w:ascii="仿宋" w:hAnsi="仿宋" w:eastAsia="仿宋" w:cs="仿宋"/>
          <w:sz w:val="32"/>
          <w:szCs w:val="21"/>
        </w:rPr>
        <w:fldChar w:fldCharType="separate"/>
      </w:r>
      <w:r>
        <w:rPr>
          <w:rFonts w:hint="eastAsia" w:ascii="仿宋" w:hAnsi="仿宋" w:eastAsia="仿宋" w:cs="仿宋"/>
          <w:sz w:val="32"/>
          <w:szCs w:val="21"/>
        </w:rPr>
        <w:t>1</w:t>
      </w:r>
      <w:r>
        <w:rPr>
          <w:rFonts w:hint="eastAsia" w:ascii="仿宋" w:hAnsi="仿宋" w:eastAsia="仿宋" w:cs="仿宋"/>
          <w:sz w:val="32"/>
          <w:szCs w:val="21"/>
        </w:rPr>
        <w:fldChar w:fldCharType="end"/>
      </w:r>
      <w:r>
        <w:rPr>
          <w:rFonts w:hint="eastAsia" w:ascii="仿宋" w:hAnsi="仿宋" w:eastAsia="仿宋" w:cs="仿宋"/>
          <w:sz w:val="32"/>
          <w:szCs w:val="21"/>
        </w:rPr>
        <w:fldChar w:fldCharType="end"/>
      </w:r>
    </w:p>
    <w:p w14:paraId="5A9CB939">
      <w:pPr>
        <w:pStyle w:val="13"/>
        <w:tabs>
          <w:tab w:val="right" w:leader="hyphen" w:pos="9412"/>
          <w:tab w:val="clear" w:pos="1260"/>
          <w:tab w:val="clear" w:pos="1685"/>
          <w:tab w:val="clear" w:pos="8400"/>
        </w:tabs>
        <w:spacing w:line="360" w:lineRule="auto"/>
        <w:rPr>
          <w:rFonts w:hint="eastAsia" w:ascii="仿宋" w:hAnsi="仿宋" w:eastAsia="仿宋" w:cs="仿宋"/>
          <w:sz w:val="32"/>
          <w:szCs w:val="21"/>
        </w:rPr>
      </w:pPr>
      <w:r>
        <w:rPr>
          <w:rFonts w:hint="eastAsia" w:ascii="仿宋" w:hAnsi="仿宋" w:eastAsia="仿宋" w:cs="仿宋"/>
          <w:sz w:val="32"/>
          <w:szCs w:val="21"/>
        </w:rPr>
        <w:fldChar w:fldCharType="begin"/>
      </w:r>
      <w:r>
        <w:rPr>
          <w:rFonts w:hint="eastAsia" w:ascii="仿宋" w:hAnsi="仿宋" w:eastAsia="仿宋" w:cs="仿宋"/>
          <w:sz w:val="32"/>
          <w:szCs w:val="21"/>
        </w:rPr>
        <w:instrText xml:space="preserve"> HYPERLINK \l _Toc2571 </w:instrText>
      </w:r>
      <w:r>
        <w:rPr>
          <w:rFonts w:hint="eastAsia" w:ascii="仿宋" w:hAnsi="仿宋" w:eastAsia="仿宋" w:cs="仿宋"/>
          <w:sz w:val="32"/>
          <w:szCs w:val="21"/>
        </w:rPr>
        <w:fldChar w:fldCharType="separate"/>
      </w:r>
      <w:r>
        <w:rPr>
          <w:rFonts w:hint="eastAsia" w:ascii="仿宋" w:hAnsi="仿宋" w:eastAsia="仿宋" w:cs="仿宋"/>
          <w:sz w:val="32"/>
          <w:szCs w:val="21"/>
        </w:rPr>
        <w:t>第二篇 项目技术（质量）需求</w:t>
      </w:r>
      <w:r>
        <w:rPr>
          <w:rFonts w:hint="eastAsia" w:ascii="仿宋" w:hAnsi="仿宋" w:eastAsia="仿宋" w:cs="仿宋"/>
          <w:sz w:val="32"/>
          <w:szCs w:val="21"/>
        </w:rPr>
        <w:tab/>
      </w:r>
      <w:r>
        <w:rPr>
          <w:rFonts w:hint="eastAsia" w:ascii="仿宋" w:hAnsi="仿宋" w:eastAsia="仿宋" w:cs="仿宋"/>
          <w:sz w:val="32"/>
          <w:szCs w:val="21"/>
        </w:rPr>
        <w:fldChar w:fldCharType="begin"/>
      </w:r>
      <w:r>
        <w:rPr>
          <w:rFonts w:hint="eastAsia" w:ascii="仿宋" w:hAnsi="仿宋" w:eastAsia="仿宋" w:cs="仿宋"/>
          <w:sz w:val="32"/>
          <w:szCs w:val="21"/>
        </w:rPr>
        <w:instrText xml:space="preserve"> PAGEREF _Toc2571 \h </w:instrText>
      </w:r>
      <w:r>
        <w:rPr>
          <w:rFonts w:hint="eastAsia" w:ascii="仿宋" w:hAnsi="仿宋" w:eastAsia="仿宋" w:cs="仿宋"/>
          <w:sz w:val="32"/>
          <w:szCs w:val="21"/>
        </w:rPr>
        <w:fldChar w:fldCharType="separate"/>
      </w:r>
      <w:r>
        <w:rPr>
          <w:rFonts w:hint="eastAsia" w:ascii="仿宋" w:hAnsi="仿宋" w:eastAsia="仿宋" w:cs="仿宋"/>
          <w:sz w:val="32"/>
          <w:szCs w:val="21"/>
        </w:rPr>
        <w:t>4</w:t>
      </w:r>
      <w:r>
        <w:rPr>
          <w:rFonts w:hint="eastAsia" w:ascii="仿宋" w:hAnsi="仿宋" w:eastAsia="仿宋" w:cs="仿宋"/>
          <w:sz w:val="32"/>
          <w:szCs w:val="21"/>
        </w:rPr>
        <w:fldChar w:fldCharType="end"/>
      </w:r>
      <w:r>
        <w:rPr>
          <w:rFonts w:hint="eastAsia" w:ascii="仿宋" w:hAnsi="仿宋" w:eastAsia="仿宋" w:cs="仿宋"/>
          <w:sz w:val="32"/>
          <w:szCs w:val="21"/>
        </w:rPr>
        <w:fldChar w:fldCharType="end"/>
      </w:r>
    </w:p>
    <w:p w14:paraId="268AF10E">
      <w:pPr>
        <w:pStyle w:val="13"/>
        <w:tabs>
          <w:tab w:val="right" w:leader="hyphen" w:pos="9412"/>
          <w:tab w:val="clear" w:pos="1260"/>
          <w:tab w:val="clear" w:pos="1685"/>
          <w:tab w:val="clear" w:pos="8400"/>
        </w:tabs>
        <w:spacing w:line="360" w:lineRule="auto"/>
        <w:rPr>
          <w:rFonts w:hint="eastAsia" w:ascii="仿宋" w:hAnsi="仿宋" w:eastAsia="仿宋" w:cs="仿宋"/>
          <w:sz w:val="32"/>
          <w:szCs w:val="21"/>
        </w:rPr>
      </w:pPr>
      <w:r>
        <w:rPr>
          <w:rFonts w:hint="eastAsia" w:ascii="仿宋" w:hAnsi="仿宋" w:eastAsia="仿宋" w:cs="仿宋"/>
          <w:sz w:val="32"/>
          <w:szCs w:val="21"/>
        </w:rPr>
        <w:fldChar w:fldCharType="begin"/>
      </w:r>
      <w:r>
        <w:rPr>
          <w:rFonts w:hint="eastAsia" w:ascii="仿宋" w:hAnsi="仿宋" w:eastAsia="仿宋" w:cs="仿宋"/>
          <w:sz w:val="32"/>
          <w:szCs w:val="21"/>
        </w:rPr>
        <w:instrText xml:space="preserve"> HYPERLINK \l _Toc9205 </w:instrText>
      </w:r>
      <w:r>
        <w:rPr>
          <w:rFonts w:hint="eastAsia" w:ascii="仿宋" w:hAnsi="仿宋" w:eastAsia="仿宋" w:cs="仿宋"/>
          <w:sz w:val="32"/>
          <w:szCs w:val="21"/>
        </w:rPr>
        <w:fldChar w:fldCharType="separate"/>
      </w:r>
      <w:r>
        <w:rPr>
          <w:rFonts w:hint="eastAsia" w:ascii="仿宋" w:hAnsi="仿宋" w:eastAsia="仿宋" w:cs="仿宋"/>
          <w:sz w:val="32"/>
          <w:szCs w:val="21"/>
          <w:lang w:val="en-US" w:eastAsia="zh-CN"/>
        </w:rPr>
        <w:t>第三篇 项目服务需求</w:t>
      </w:r>
      <w:r>
        <w:rPr>
          <w:rFonts w:hint="eastAsia" w:ascii="仿宋" w:hAnsi="仿宋" w:eastAsia="仿宋" w:cs="仿宋"/>
          <w:sz w:val="32"/>
          <w:szCs w:val="21"/>
        </w:rPr>
        <w:tab/>
      </w:r>
      <w:r>
        <w:rPr>
          <w:rFonts w:hint="eastAsia" w:ascii="仿宋" w:hAnsi="仿宋" w:eastAsia="仿宋" w:cs="仿宋"/>
          <w:sz w:val="32"/>
          <w:szCs w:val="21"/>
        </w:rPr>
        <w:fldChar w:fldCharType="begin"/>
      </w:r>
      <w:r>
        <w:rPr>
          <w:rFonts w:hint="eastAsia" w:ascii="仿宋" w:hAnsi="仿宋" w:eastAsia="仿宋" w:cs="仿宋"/>
          <w:sz w:val="32"/>
          <w:szCs w:val="21"/>
        </w:rPr>
        <w:instrText xml:space="preserve"> PAGEREF _Toc9205 \h </w:instrText>
      </w:r>
      <w:r>
        <w:rPr>
          <w:rFonts w:hint="eastAsia" w:ascii="仿宋" w:hAnsi="仿宋" w:eastAsia="仿宋" w:cs="仿宋"/>
          <w:sz w:val="32"/>
          <w:szCs w:val="21"/>
        </w:rPr>
        <w:fldChar w:fldCharType="separate"/>
      </w:r>
      <w:r>
        <w:rPr>
          <w:rFonts w:hint="eastAsia" w:ascii="仿宋" w:hAnsi="仿宋" w:eastAsia="仿宋" w:cs="仿宋"/>
          <w:sz w:val="32"/>
          <w:szCs w:val="21"/>
        </w:rPr>
        <w:t>4</w:t>
      </w:r>
      <w:r>
        <w:rPr>
          <w:rFonts w:hint="eastAsia" w:ascii="仿宋" w:hAnsi="仿宋" w:eastAsia="仿宋" w:cs="仿宋"/>
          <w:sz w:val="32"/>
          <w:szCs w:val="21"/>
        </w:rPr>
        <w:fldChar w:fldCharType="end"/>
      </w:r>
      <w:r>
        <w:rPr>
          <w:rFonts w:hint="eastAsia" w:ascii="仿宋" w:hAnsi="仿宋" w:eastAsia="仿宋" w:cs="仿宋"/>
          <w:sz w:val="32"/>
          <w:szCs w:val="21"/>
        </w:rPr>
        <w:fldChar w:fldCharType="end"/>
      </w:r>
    </w:p>
    <w:p w14:paraId="2EDE1DA8">
      <w:pPr>
        <w:pStyle w:val="13"/>
        <w:tabs>
          <w:tab w:val="right" w:leader="hyphen" w:pos="9412"/>
          <w:tab w:val="clear" w:pos="1260"/>
          <w:tab w:val="clear" w:pos="1685"/>
          <w:tab w:val="clear" w:pos="8400"/>
        </w:tabs>
        <w:spacing w:line="360" w:lineRule="auto"/>
        <w:rPr>
          <w:rFonts w:hint="eastAsia" w:ascii="仿宋" w:hAnsi="仿宋" w:eastAsia="仿宋" w:cs="仿宋"/>
          <w:sz w:val="32"/>
          <w:szCs w:val="21"/>
          <w:lang w:val="en-US" w:eastAsia="zh-CN"/>
        </w:rPr>
      </w:pPr>
      <w:r>
        <w:rPr>
          <w:rFonts w:hint="eastAsia" w:ascii="仿宋" w:hAnsi="仿宋" w:eastAsia="仿宋" w:cs="仿宋"/>
          <w:sz w:val="32"/>
          <w:szCs w:val="21"/>
        </w:rPr>
        <w:fldChar w:fldCharType="begin"/>
      </w:r>
      <w:r>
        <w:rPr>
          <w:rFonts w:hint="eastAsia" w:ascii="仿宋" w:hAnsi="仿宋" w:eastAsia="仿宋" w:cs="仿宋"/>
          <w:sz w:val="32"/>
          <w:szCs w:val="21"/>
        </w:rPr>
        <w:instrText xml:space="preserve"> HYPERLINK \l _Toc23544 </w:instrText>
      </w:r>
      <w:r>
        <w:rPr>
          <w:rFonts w:hint="eastAsia" w:ascii="仿宋" w:hAnsi="仿宋" w:eastAsia="仿宋" w:cs="仿宋"/>
          <w:sz w:val="32"/>
          <w:szCs w:val="21"/>
        </w:rPr>
        <w:fldChar w:fldCharType="separate"/>
      </w:r>
      <w:r>
        <w:rPr>
          <w:rFonts w:hint="eastAsia" w:ascii="仿宋" w:hAnsi="仿宋" w:eastAsia="仿宋" w:cs="仿宋"/>
          <w:sz w:val="32"/>
          <w:szCs w:val="21"/>
          <w:lang w:val="en-US" w:eastAsia="zh-CN"/>
        </w:rPr>
        <w:t>第四篇 采购程序、评定成交的标准、无效报价及采购终止</w:t>
      </w:r>
      <w:r>
        <w:rPr>
          <w:rFonts w:hint="eastAsia" w:ascii="仿宋" w:hAnsi="仿宋" w:eastAsia="仿宋" w:cs="仿宋"/>
          <w:sz w:val="32"/>
          <w:szCs w:val="21"/>
        </w:rPr>
        <w:tab/>
      </w:r>
      <w:r>
        <w:rPr>
          <w:rFonts w:hint="eastAsia" w:ascii="仿宋" w:hAnsi="仿宋" w:eastAsia="仿宋" w:cs="仿宋"/>
          <w:sz w:val="32"/>
          <w:szCs w:val="21"/>
        </w:rPr>
        <w:fldChar w:fldCharType="begin"/>
      </w:r>
      <w:r>
        <w:rPr>
          <w:rFonts w:hint="eastAsia" w:ascii="仿宋" w:hAnsi="仿宋" w:eastAsia="仿宋" w:cs="仿宋"/>
          <w:sz w:val="32"/>
          <w:szCs w:val="21"/>
        </w:rPr>
        <w:instrText xml:space="preserve"> PAGEREF _Toc23544 \h </w:instrText>
      </w:r>
      <w:r>
        <w:rPr>
          <w:rFonts w:hint="eastAsia" w:ascii="仿宋" w:hAnsi="仿宋" w:eastAsia="仿宋" w:cs="仿宋"/>
          <w:sz w:val="32"/>
          <w:szCs w:val="21"/>
        </w:rPr>
        <w:fldChar w:fldCharType="separate"/>
      </w:r>
      <w:r>
        <w:rPr>
          <w:rFonts w:hint="eastAsia" w:ascii="仿宋" w:hAnsi="仿宋" w:eastAsia="仿宋" w:cs="仿宋"/>
          <w:sz w:val="32"/>
          <w:szCs w:val="21"/>
        </w:rPr>
        <w:t>7</w:t>
      </w:r>
      <w:r>
        <w:rPr>
          <w:rFonts w:hint="eastAsia" w:ascii="仿宋" w:hAnsi="仿宋" w:eastAsia="仿宋" w:cs="仿宋"/>
          <w:sz w:val="32"/>
          <w:szCs w:val="21"/>
        </w:rPr>
        <w:fldChar w:fldCharType="end"/>
      </w:r>
      <w:r>
        <w:rPr>
          <w:rFonts w:hint="eastAsia" w:ascii="仿宋" w:hAnsi="仿宋" w:eastAsia="仿宋" w:cs="仿宋"/>
          <w:sz w:val="32"/>
          <w:szCs w:val="21"/>
        </w:rPr>
        <w:fldChar w:fldCharType="end"/>
      </w:r>
    </w:p>
    <w:p w14:paraId="21E338D9">
      <w:pPr>
        <w:pStyle w:val="13"/>
        <w:tabs>
          <w:tab w:val="right" w:leader="hyphen" w:pos="9412"/>
          <w:tab w:val="clear" w:pos="1260"/>
          <w:tab w:val="clear" w:pos="1685"/>
          <w:tab w:val="clear" w:pos="8400"/>
        </w:tabs>
        <w:spacing w:line="360" w:lineRule="auto"/>
        <w:rPr>
          <w:rFonts w:hint="eastAsia" w:ascii="仿宋" w:hAnsi="仿宋" w:eastAsia="仿宋" w:cs="仿宋"/>
          <w:sz w:val="32"/>
          <w:szCs w:val="21"/>
        </w:rPr>
      </w:pPr>
      <w:r>
        <w:rPr>
          <w:rFonts w:hint="eastAsia" w:ascii="仿宋" w:hAnsi="仿宋" w:eastAsia="仿宋" w:cs="仿宋"/>
          <w:sz w:val="32"/>
          <w:szCs w:val="21"/>
        </w:rPr>
        <w:fldChar w:fldCharType="begin"/>
      </w:r>
      <w:r>
        <w:rPr>
          <w:rFonts w:hint="eastAsia" w:ascii="仿宋" w:hAnsi="仿宋" w:eastAsia="仿宋" w:cs="仿宋"/>
          <w:sz w:val="32"/>
          <w:szCs w:val="21"/>
        </w:rPr>
        <w:instrText xml:space="preserve"> HYPERLINK \l _Toc4248 </w:instrText>
      </w:r>
      <w:r>
        <w:rPr>
          <w:rFonts w:hint="eastAsia" w:ascii="仿宋" w:hAnsi="仿宋" w:eastAsia="仿宋" w:cs="仿宋"/>
          <w:sz w:val="32"/>
          <w:szCs w:val="21"/>
        </w:rPr>
        <w:fldChar w:fldCharType="separate"/>
      </w:r>
      <w:r>
        <w:rPr>
          <w:rFonts w:hint="eastAsia" w:ascii="仿宋" w:hAnsi="仿宋" w:eastAsia="仿宋" w:cs="仿宋"/>
          <w:sz w:val="32"/>
          <w:szCs w:val="21"/>
          <w:lang w:val="en-US" w:eastAsia="zh-CN"/>
        </w:rPr>
        <w:t>第五篇 供应商须知</w:t>
      </w:r>
      <w:r>
        <w:rPr>
          <w:rFonts w:hint="eastAsia" w:ascii="仿宋" w:hAnsi="仿宋" w:eastAsia="仿宋" w:cs="仿宋"/>
          <w:sz w:val="32"/>
          <w:szCs w:val="21"/>
        </w:rPr>
        <w:tab/>
      </w:r>
      <w:r>
        <w:rPr>
          <w:rFonts w:hint="eastAsia" w:ascii="仿宋" w:hAnsi="仿宋" w:eastAsia="仿宋" w:cs="仿宋"/>
          <w:sz w:val="32"/>
          <w:szCs w:val="21"/>
        </w:rPr>
        <w:fldChar w:fldCharType="begin"/>
      </w:r>
      <w:r>
        <w:rPr>
          <w:rFonts w:hint="eastAsia" w:ascii="仿宋" w:hAnsi="仿宋" w:eastAsia="仿宋" w:cs="仿宋"/>
          <w:sz w:val="32"/>
          <w:szCs w:val="21"/>
        </w:rPr>
        <w:instrText xml:space="preserve"> PAGEREF _Toc4248 \h </w:instrText>
      </w:r>
      <w:r>
        <w:rPr>
          <w:rFonts w:hint="eastAsia" w:ascii="仿宋" w:hAnsi="仿宋" w:eastAsia="仿宋" w:cs="仿宋"/>
          <w:sz w:val="32"/>
          <w:szCs w:val="21"/>
        </w:rPr>
        <w:fldChar w:fldCharType="separate"/>
      </w:r>
      <w:r>
        <w:rPr>
          <w:rFonts w:hint="eastAsia" w:ascii="仿宋" w:hAnsi="仿宋" w:eastAsia="仿宋" w:cs="仿宋"/>
          <w:sz w:val="32"/>
          <w:szCs w:val="21"/>
        </w:rPr>
        <w:t>10</w:t>
      </w:r>
      <w:r>
        <w:rPr>
          <w:rFonts w:hint="eastAsia" w:ascii="仿宋" w:hAnsi="仿宋" w:eastAsia="仿宋" w:cs="仿宋"/>
          <w:sz w:val="32"/>
          <w:szCs w:val="21"/>
        </w:rPr>
        <w:fldChar w:fldCharType="end"/>
      </w:r>
      <w:r>
        <w:rPr>
          <w:rFonts w:hint="eastAsia" w:ascii="仿宋" w:hAnsi="仿宋" w:eastAsia="仿宋" w:cs="仿宋"/>
          <w:sz w:val="32"/>
          <w:szCs w:val="21"/>
        </w:rPr>
        <w:fldChar w:fldCharType="end"/>
      </w:r>
    </w:p>
    <w:p w14:paraId="51E83060">
      <w:pPr>
        <w:pStyle w:val="13"/>
        <w:tabs>
          <w:tab w:val="right" w:leader="hyphen" w:pos="9412"/>
          <w:tab w:val="clear" w:pos="1260"/>
          <w:tab w:val="clear" w:pos="1685"/>
          <w:tab w:val="clear" w:pos="8400"/>
        </w:tabs>
        <w:spacing w:line="360" w:lineRule="auto"/>
        <w:rPr>
          <w:rFonts w:hint="eastAsia" w:ascii="仿宋" w:hAnsi="仿宋" w:eastAsia="仿宋" w:cs="仿宋"/>
          <w:sz w:val="32"/>
          <w:szCs w:val="21"/>
        </w:rPr>
      </w:pPr>
      <w:r>
        <w:rPr>
          <w:rFonts w:hint="eastAsia" w:ascii="仿宋" w:hAnsi="仿宋" w:eastAsia="仿宋" w:cs="仿宋"/>
          <w:sz w:val="32"/>
          <w:szCs w:val="21"/>
        </w:rPr>
        <w:fldChar w:fldCharType="begin"/>
      </w:r>
      <w:r>
        <w:rPr>
          <w:rFonts w:hint="eastAsia" w:ascii="仿宋" w:hAnsi="仿宋" w:eastAsia="仿宋" w:cs="仿宋"/>
          <w:sz w:val="32"/>
          <w:szCs w:val="21"/>
        </w:rPr>
        <w:instrText xml:space="preserve"> HYPERLINK \l _Toc21232 </w:instrText>
      </w:r>
      <w:r>
        <w:rPr>
          <w:rFonts w:hint="eastAsia" w:ascii="仿宋" w:hAnsi="仿宋" w:eastAsia="仿宋" w:cs="仿宋"/>
          <w:sz w:val="32"/>
          <w:szCs w:val="21"/>
        </w:rPr>
        <w:fldChar w:fldCharType="separate"/>
      </w:r>
      <w:r>
        <w:rPr>
          <w:rFonts w:hint="eastAsia" w:ascii="仿宋" w:hAnsi="仿宋" w:eastAsia="仿宋" w:cs="仿宋"/>
          <w:sz w:val="32"/>
          <w:szCs w:val="21"/>
          <w:lang w:val="en-US" w:eastAsia="zh-CN"/>
        </w:rPr>
        <w:t>第六篇 合同草案条款</w:t>
      </w:r>
      <w:r>
        <w:rPr>
          <w:rFonts w:hint="eastAsia" w:ascii="仿宋" w:hAnsi="仿宋" w:eastAsia="仿宋" w:cs="仿宋"/>
          <w:sz w:val="32"/>
          <w:szCs w:val="21"/>
        </w:rPr>
        <w:tab/>
      </w:r>
      <w:r>
        <w:rPr>
          <w:rFonts w:hint="eastAsia" w:ascii="仿宋" w:hAnsi="仿宋" w:eastAsia="仿宋" w:cs="仿宋"/>
          <w:sz w:val="32"/>
          <w:szCs w:val="21"/>
        </w:rPr>
        <w:fldChar w:fldCharType="begin"/>
      </w:r>
      <w:r>
        <w:rPr>
          <w:rFonts w:hint="eastAsia" w:ascii="仿宋" w:hAnsi="仿宋" w:eastAsia="仿宋" w:cs="仿宋"/>
          <w:sz w:val="32"/>
          <w:szCs w:val="21"/>
        </w:rPr>
        <w:instrText xml:space="preserve"> PAGEREF _Toc21232 \h </w:instrText>
      </w:r>
      <w:r>
        <w:rPr>
          <w:rFonts w:hint="eastAsia" w:ascii="仿宋" w:hAnsi="仿宋" w:eastAsia="仿宋" w:cs="仿宋"/>
          <w:sz w:val="32"/>
          <w:szCs w:val="21"/>
        </w:rPr>
        <w:fldChar w:fldCharType="separate"/>
      </w:r>
      <w:r>
        <w:rPr>
          <w:rFonts w:hint="eastAsia" w:ascii="仿宋" w:hAnsi="仿宋" w:eastAsia="仿宋" w:cs="仿宋"/>
          <w:sz w:val="32"/>
          <w:szCs w:val="21"/>
        </w:rPr>
        <w:t>14</w:t>
      </w:r>
      <w:r>
        <w:rPr>
          <w:rFonts w:hint="eastAsia" w:ascii="仿宋" w:hAnsi="仿宋" w:eastAsia="仿宋" w:cs="仿宋"/>
          <w:sz w:val="32"/>
          <w:szCs w:val="21"/>
        </w:rPr>
        <w:fldChar w:fldCharType="end"/>
      </w:r>
      <w:r>
        <w:rPr>
          <w:rFonts w:hint="eastAsia" w:ascii="仿宋" w:hAnsi="仿宋" w:eastAsia="仿宋" w:cs="仿宋"/>
          <w:sz w:val="32"/>
          <w:szCs w:val="21"/>
        </w:rPr>
        <w:fldChar w:fldCharType="end"/>
      </w:r>
    </w:p>
    <w:p w14:paraId="7CAB1328">
      <w:pPr>
        <w:pStyle w:val="13"/>
        <w:tabs>
          <w:tab w:val="right" w:leader="hyphen" w:pos="9412"/>
          <w:tab w:val="clear" w:pos="1260"/>
          <w:tab w:val="clear" w:pos="1685"/>
          <w:tab w:val="clear" w:pos="8400"/>
        </w:tabs>
        <w:spacing w:line="360" w:lineRule="auto"/>
        <w:rPr>
          <w:rFonts w:hint="eastAsia" w:ascii="仿宋" w:hAnsi="仿宋" w:eastAsia="仿宋" w:cs="仿宋"/>
          <w:sz w:val="32"/>
          <w:szCs w:val="21"/>
        </w:rPr>
      </w:pPr>
      <w:r>
        <w:rPr>
          <w:rFonts w:hint="eastAsia" w:ascii="仿宋" w:hAnsi="仿宋" w:eastAsia="仿宋" w:cs="仿宋"/>
          <w:sz w:val="32"/>
          <w:szCs w:val="21"/>
        </w:rPr>
        <w:fldChar w:fldCharType="begin"/>
      </w:r>
      <w:r>
        <w:rPr>
          <w:rFonts w:hint="eastAsia" w:ascii="仿宋" w:hAnsi="仿宋" w:eastAsia="仿宋" w:cs="仿宋"/>
          <w:sz w:val="32"/>
          <w:szCs w:val="21"/>
        </w:rPr>
        <w:instrText xml:space="preserve"> HYPERLINK \l _Toc18606 </w:instrText>
      </w:r>
      <w:r>
        <w:rPr>
          <w:rFonts w:hint="eastAsia" w:ascii="仿宋" w:hAnsi="仿宋" w:eastAsia="仿宋" w:cs="仿宋"/>
          <w:sz w:val="32"/>
          <w:szCs w:val="21"/>
        </w:rPr>
        <w:fldChar w:fldCharType="separate"/>
      </w:r>
      <w:r>
        <w:rPr>
          <w:rFonts w:hint="eastAsia" w:ascii="仿宋" w:hAnsi="仿宋" w:eastAsia="仿宋" w:cs="仿宋"/>
          <w:sz w:val="32"/>
          <w:szCs w:val="21"/>
          <w:lang w:val="en-US" w:eastAsia="zh-CN"/>
        </w:rPr>
        <w:t>第七篇 响应文件格式要求</w:t>
      </w:r>
      <w:r>
        <w:rPr>
          <w:rFonts w:hint="eastAsia" w:ascii="仿宋" w:hAnsi="仿宋" w:eastAsia="仿宋" w:cs="仿宋"/>
          <w:sz w:val="32"/>
          <w:szCs w:val="21"/>
        </w:rPr>
        <w:tab/>
      </w:r>
      <w:r>
        <w:rPr>
          <w:rFonts w:hint="eastAsia" w:ascii="仿宋" w:hAnsi="仿宋" w:eastAsia="仿宋" w:cs="仿宋"/>
          <w:sz w:val="32"/>
          <w:szCs w:val="21"/>
        </w:rPr>
        <w:fldChar w:fldCharType="begin"/>
      </w:r>
      <w:r>
        <w:rPr>
          <w:rFonts w:hint="eastAsia" w:ascii="仿宋" w:hAnsi="仿宋" w:eastAsia="仿宋" w:cs="仿宋"/>
          <w:sz w:val="32"/>
          <w:szCs w:val="21"/>
        </w:rPr>
        <w:instrText xml:space="preserve"> PAGEREF _Toc18606 \h </w:instrText>
      </w:r>
      <w:r>
        <w:rPr>
          <w:rFonts w:hint="eastAsia" w:ascii="仿宋" w:hAnsi="仿宋" w:eastAsia="仿宋" w:cs="仿宋"/>
          <w:sz w:val="32"/>
          <w:szCs w:val="21"/>
        </w:rPr>
        <w:fldChar w:fldCharType="separate"/>
      </w:r>
      <w:r>
        <w:rPr>
          <w:rFonts w:hint="eastAsia" w:ascii="仿宋" w:hAnsi="仿宋" w:eastAsia="仿宋" w:cs="仿宋"/>
          <w:sz w:val="32"/>
          <w:szCs w:val="21"/>
        </w:rPr>
        <w:t>17</w:t>
      </w:r>
      <w:r>
        <w:rPr>
          <w:rFonts w:hint="eastAsia" w:ascii="仿宋" w:hAnsi="仿宋" w:eastAsia="仿宋" w:cs="仿宋"/>
          <w:sz w:val="32"/>
          <w:szCs w:val="21"/>
        </w:rPr>
        <w:fldChar w:fldCharType="end"/>
      </w:r>
      <w:r>
        <w:rPr>
          <w:rFonts w:hint="eastAsia" w:ascii="仿宋" w:hAnsi="仿宋" w:eastAsia="仿宋" w:cs="仿宋"/>
          <w:sz w:val="32"/>
          <w:szCs w:val="21"/>
        </w:rPr>
        <w:fldChar w:fldCharType="end"/>
      </w:r>
    </w:p>
    <w:p w14:paraId="6BA09D03">
      <w:pPr>
        <w:pStyle w:val="13"/>
        <w:tabs>
          <w:tab w:val="right" w:leader="hyphen" w:pos="9412"/>
          <w:tab w:val="clear" w:pos="1260"/>
          <w:tab w:val="clear" w:pos="1685"/>
          <w:tab w:val="clear" w:pos="8400"/>
        </w:tabs>
      </w:pPr>
    </w:p>
    <w:p w14:paraId="7F03311F">
      <w:pPr>
        <w:rPr>
          <w:rFonts w:hint="eastAsia"/>
          <w:highlight w:val="none"/>
        </w:rPr>
      </w:pPr>
      <w:r>
        <w:fldChar w:fldCharType="end"/>
      </w:r>
    </w:p>
    <w:p w14:paraId="677C3D50">
      <w:pPr>
        <w:tabs>
          <w:tab w:val="center" w:pos="4706"/>
        </w:tabs>
        <w:jc w:val="left"/>
        <w:rPr>
          <w:rFonts w:hint="eastAsia"/>
          <w:highlight w:val="none"/>
        </w:rPr>
        <w:sectPr>
          <w:headerReference r:id="rId5" w:type="first"/>
          <w:footerReference r:id="rId7" w:type="first"/>
          <w:footerReference r:id="rId6" w:type="default"/>
          <w:pgSz w:w="11907" w:h="16840"/>
          <w:pgMar w:top="1134" w:right="1191" w:bottom="1134" w:left="1304" w:header="964" w:footer="992" w:gutter="0"/>
          <w:pgBorders>
            <w:top w:val="none" w:sz="0" w:space="0"/>
            <w:left w:val="none" w:sz="0" w:space="0"/>
            <w:bottom w:val="none" w:sz="0" w:space="0"/>
            <w:right w:val="none" w:sz="0" w:space="0"/>
          </w:pgBorders>
          <w:pgNumType w:start="1"/>
          <w:cols w:space="720" w:num="1"/>
          <w:docGrid w:linePitch="380" w:charSpace="0"/>
        </w:sectPr>
      </w:pPr>
      <w:r>
        <w:rPr>
          <w:rFonts w:hint="eastAsia"/>
          <w:highlight w:val="none"/>
        </w:rPr>
        <w:tab/>
      </w:r>
    </w:p>
    <w:p w14:paraId="01F0227B">
      <w:pPr>
        <w:pStyle w:val="2"/>
        <w:keepNext/>
        <w:keepLines w:val="0"/>
        <w:pageBreakBefore w:val="0"/>
        <w:widowControl w:val="0"/>
        <w:tabs>
          <w:tab w:val="left" w:pos="3360"/>
        </w:tabs>
        <w:kinsoku/>
        <w:wordWrap/>
        <w:overflowPunct/>
        <w:topLinePunct w:val="0"/>
        <w:autoSpaceDE/>
        <w:autoSpaceDN/>
        <w:bidi w:val="0"/>
        <w:adjustRightInd/>
        <w:snapToGrid w:val="0"/>
        <w:spacing w:before="0" w:beforeLines="0" w:after="382" w:afterLines="100" w:line="240" w:lineRule="auto"/>
        <w:textAlignment w:val="auto"/>
        <w:rPr>
          <w:rFonts w:hint="eastAsia" w:ascii="仿宋" w:hAnsi="仿宋" w:eastAsia="仿宋" w:cs="仿宋"/>
          <w:b w:val="0"/>
          <w:bCs/>
          <w:sz w:val="36"/>
          <w:szCs w:val="36"/>
          <w:highlight w:val="none"/>
        </w:rPr>
      </w:pPr>
      <w:bookmarkStart w:id="3" w:name="_Toc493506277"/>
      <w:bookmarkStart w:id="4" w:name="_Toc6226"/>
      <w:bookmarkStart w:id="5" w:name="_Toc13820"/>
      <w:bookmarkStart w:id="6" w:name="_Toc1741"/>
      <w:r>
        <w:rPr>
          <w:rFonts w:hint="eastAsia" w:ascii="仿宋" w:hAnsi="仿宋" w:eastAsia="仿宋" w:cs="仿宋"/>
          <w:b w:val="0"/>
          <w:bCs/>
          <w:sz w:val="36"/>
          <w:szCs w:val="36"/>
          <w:highlight w:val="none"/>
        </w:rPr>
        <w:t xml:space="preserve">第一篇 </w:t>
      </w:r>
      <w:bookmarkEnd w:id="3"/>
      <w:bookmarkStart w:id="7" w:name="OLE_LINK1"/>
      <w:r>
        <w:rPr>
          <w:rFonts w:hint="eastAsia" w:ascii="仿宋" w:hAnsi="仿宋" w:eastAsia="仿宋" w:cs="仿宋"/>
          <w:b w:val="0"/>
          <w:bCs/>
          <w:sz w:val="36"/>
          <w:szCs w:val="36"/>
          <w:highlight w:val="none"/>
          <w:lang w:val="en-US" w:eastAsia="zh-CN"/>
        </w:rPr>
        <w:t>采购</w:t>
      </w:r>
      <w:r>
        <w:rPr>
          <w:rFonts w:hint="eastAsia" w:ascii="仿宋" w:hAnsi="仿宋" w:eastAsia="仿宋" w:cs="仿宋"/>
          <w:b w:val="0"/>
          <w:bCs/>
          <w:sz w:val="36"/>
          <w:szCs w:val="36"/>
          <w:highlight w:val="none"/>
        </w:rPr>
        <w:t>邀请书</w:t>
      </w:r>
      <w:bookmarkEnd w:id="4"/>
      <w:bookmarkEnd w:id="5"/>
      <w:bookmarkEnd w:id="6"/>
      <w:r>
        <w:rPr>
          <w:rFonts w:hint="eastAsia" w:ascii="仿宋" w:hAnsi="仿宋" w:eastAsia="仿宋" w:cs="仿宋"/>
          <w:b w:val="0"/>
          <w:bCs/>
          <w:sz w:val="36"/>
          <w:szCs w:val="36"/>
          <w:highlight w:val="none"/>
        </w:rPr>
        <w:t xml:space="preserve"> </w:t>
      </w:r>
    </w:p>
    <w:p w14:paraId="2C12235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sz w:val="24"/>
          <w:szCs w:val="24"/>
          <w:highlight w:val="none"/>
        </w:rPr>
      </w:pPr>
      <w:bookmarkStart w:id="8" w:name="_Toc493506278"/>
      <w:r>
        <w:rPr>
          <w:rFonts w:hint="eastAsia" w:ascii="仿宋" w:hAnsi="仿宋" w:cs="Times New Roman"/>
          <w:color w:val="auto"/>
          <w:sz w:val="24"/>
          <w:szCs w:val="24"/>
          <w:highlight w:val="none"/>
          <w:lang w:eastAsia="zh-CN"/>
        </w:rPr>
        <w:t>重庆四建季峰工程咨询有限公司</w:t>
      </w:r>
      <w:r>
        <w:rPr>
          <w:rFonts w:hint="eastAsia" w:ascii="仿宋" w:hAnsi="仿宋" w:eastAsia="仿宋" w:cs="Times New Roman"/>
          <w:color w:val="auto"/>
          <w:sz w:val="24"/>
          <w:szCs w:val="24"/>
          <w:highlight w:val="none"/>
          <w:lang w:eastAsia="zh-CN"/>
        </w:rPr>
        <w:t>(以下简称：代理机构）受重庆江汇建设工程有限责任公司（以下简称：采购人）的委托，对</w:t>
      </w:r>
      <w:r>
        <w:rPr>
          <w:rFonts w:hint="eastAsia" w:ascii="仿宋" w:hAnsi="仿宋" w:cs="Times New Roman"/>
          <w:color w:val="auto"/>
          <w:sz w:val="24"/>
          <w:szCs w:val="24"/>
          <w:highlight w:val="none"/>
          <w:lang w:eastAsia="zh-CN"/>
        </w:rPr>
        <w:t>红薯产业淀粉深加工生产线配套基础设施项目（污水处理设备）</w:t>
      </w:r>
      <w:r>
        <w:rPr>
          <w:rFonts w:hint="eastAsia" w:ascii="仿宋" w:hAnsi="仿宋" w:eastAsia="仿宋" w:cs="Times New Roman"/>
          <w:color w:val="auto"/>
          <w:sz w:val="24"/>
          <w:szCs w:val="24"/>
          <w:highlight w:val="none"/>
          <w:lang w:eastAsia="zh-CN"/>
        </w:rPr>
        <w:t>进行</w:t>
      </w:r>
      <w:r>
        <w:rPr>
          <w:rFonts w:hint="eastAsia" w:ascii="仿宋" w:hAnsi="仿宋" w:eastAsia="仿宋" w:cs="Times New Roman"/>
          <w:color w:val="auto"/>
          <w:sz w:val="24"/>
          <w:szCs w:val="24"/>
          <w:highlight w:val="none"/>
          <w:lang w:val="en-US" w:eastAsia="zh-CN"/>
        </w:rPr>
        <w:t>采购</w:t>
      </w:r>
      <w:r>
        <w:rPr>
          <w:rFonts w:hint="eastAsia" w:ascii="仿宋" w:hAnsi="仿宋" w:eastAsia="仿宋" w:cs="Times New Roman"/>
          <w:color w:val="auto"/>
          <w:sz w:val="24"/>
          <w:szCs w:val="24"/>
          <w:highlight w:val="none"/>
          <w:lang w:eastAsia="zh-CN"/>
        </w:rPr>
        <w:t>，欢迎有资格的供应商</w:t>
      </w:r>
      <w:r>
        <w:rPr>
          <w:rFonts w:hint="eastAsia" w:ascii="仿宋" w:hAnsi="仿宋" w:eastAsia="仿宋" w:cs="Times New Roman"/>
          <w:color w:val="auto"/>
          <w:sz w:val="24"/>
          <w:szCs w:val="24"/>
          <w:highlight w:val="none"/>
          <w:lang w:val="en-US" w:eastAsia="zh-CN"/>
        </w:rPr>
        <w:t>前来参加报价</w:t>
      </w:r>
      <w:r>
        <w:rPr>
          <w:rFonts w:hint="eastAsia" w:ascii="仿宋" w:hAnsi="仿宋" w:eastAsia="仿宋" w:cs="Times New Roman"/>
          <w:color w:val="auto"/>
          <w:sz w:val="24"/>
          <w:szCs w:val="24"/>
          <w:highlight w:val="none"/>
          <w:lang w:eastAsia="zh-CN"/>
        </w:rPr>
        <w:t>。</w:t>
      </w:r>
    </w:p>
    <w:p w14:paraId="69278A36">
      <w:pPr>
        <w:pStyle w:val="3"/>
        <w:keepNext/>
        <w:keepLines/>
        <w:pageBreakBefore w:val="0"/>
        <w:widowControl w:val="0"/>
        <w:kinsoku/>
        <w:wordWrap/>
        <w:overflowPunct/>
        <w:topLinePunct w:val="0"/>
        <w:autoSpaceDE/>
        <w:autoSpaceDN/>
        <w:bidi w:val="0"/>
        <w:adjustRightInd w:val="0"/>
        <w:snapToGrid w:val="0"/>
        <w:spacing w:line="400" w:lineRule="exact"/>
        <w:ind w:firstLine="600" w:firstLineChars="200"/>
        <w:textAlignment w:val="auto"/>
        <w:rPr>
          <w:rFonts w:hint="default" w:ascii="仿宋" w:hAnsi="仿宋" w:eastAsia="仿宋" w:cs="仿宋"/>
          <w:highlight w:val="none"/>
          <w:lang w:val="en-US" w:eastAsia="zh-CN"/>
        </w:rPr>
      </w:pPr>
      <w:r>
        <w:rPr>
          <w:rFonts w:hint="eastAsia" w:ascii="仿宋" w:hAnsi="仿宋" w:eastAsia="仿宋" w:cs="仿宋"/>
          <w:highlight w:val="none"/>
          <w:lang w:val="en-US" w:eastAsia="zh-CN"/>
        </w:rPr>
        <w:t>一、</w:t>
      </w:r>
      <w:bookmarkEnd w:id="8"/>
      <w:r>
        <w:rPr>
          <w:rFonts w:hint="eastAsia" w:ascii="仿宋" w:hAnsi="仿宋" w:eastAsia="仿宋" w:cs="仿宋"/>
          <w:highlight w:val="none"/>
          <w:lang w:val="en-US" w:eastAsia="zh-CN"/>
        </w:rPr>
        <w:t>采购内容</w:t>
      </w:r>
    </w:p>
    <w:tbl>
      <w:tblPr>
        <w:tblStyle w:val="19"/>
        <w:tblW w:w="98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00"/>
        <w:gridCol w:w="1354"/>
        <w:gridCol w:w="1638"/>
        <w:gridCol w:w="2424"/>
        <w:gridCol w:w="2424"/>
      </w:tblGrid>
      <w:tr w14:paraId="33A64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jc w:val="center"/>
        </w:trPr>
        <w:tc>
          <w:tcPr>
            <w:tcW w:w="2000" w:type="dxa"/>
            <w:noWrap w:val="0"/>
            <w:vAlign w:val="center"/>
          </w:tcPr>
          <w:p w14:paraId="6C8E2A1F">
            <w:pPr>
              <w:jc w:val="center"/>
              <w:rPr>
                <w:rFonts w:hint="eastAsia" w:ascii="仿宋" w:hAnsi="仿宋" w:eastAsia="仿宋" w:cs="仿宋"/>
                <w:b/>
                <w:bCs/>
                <w:sz w:val="21"/>
                <w:szCs w:val="21"/>
                <w:highlight w:val="none"/>
              </w:rPr>
            </w:pPr>
            <w:r>
              <w:rPr>
                <w:rFonts w:hint="eastAsia" w:ascii="仿宋" w:hAnsi="仿宋" w:eastAsia="仿宋" w:cs="仿宋"/>
                <w:b/>
                <w:bCs/>
                <w:sz w:val="21"/>
                <w:szCs w:val="21"/>
                <w:highlight w:val="none"/>
              </w:rPr>
              <w:t>项目名称</w:t>
            </w:r>
          </w:p>
        </w:tc>
        <w:tc>
          <w:tcPr>
            <w:tcW w:w="1354" w:type="dxa"/>
            <w:noWrap w:val="0"/>
            <w:vAlign w:val="center"/>
          </w:tcPr>
          <w:p w14:paraId="11EC2DA1">
            <w:pPr>
              <w:jc w:val="center"/>
              <w:rPr>
                <w:rFonts w:hint="eastAsia" w:ascii="仿宋" w:hAnsi="仿宋" w:eastAsia="仿宋" w:cs="仿宋"/>
                <w:b/>
                <w:bCs/>
                <w:sz w:val="21"/>
                <w:szCs w:val="21"/>
                <w:highlight w:val="none"/>
              </w:rPr>
            </w:pPr>
            <w:r>
              <w:rPr>
                <w:rFonts w:hint="eastAsia" w:ascii="仿宋" w:hAnsi="仿宋" w:eastAsia="仿宋" w:cs="仿宋"/>
                <w:b/>
                <w:bCs/>
                <w:sz w:val="21"/>
                <w:szCs w:val="21"/>
                <w:highlight w:val="none"/>
              </w:rPr>
              <w:t>数量</w:t>
            </w:r>
          </w:p>
        </w:tc>
        <w:tc>
          <w:tcPr>
            <w:tcW w:w="1638" w:type="dxa"/>
            <w:noWrap w:val="0"/>
            <w:vAlign w:val="center"/>
          </w:tcPr>
          <w:p w14:paraId="0C5CEC49">
            <w:pPr>
              <w:ind w:left="0" w:leftChars="0" w:firstLine="0" w:firstLineChars="0"/>
              <w:jc w:val="center"/>
              <w:rPr>
                <w:rFonts w:hint="eastAsia" w:ascii="仿宋" w:hAnsi="仿宋" w:eastAsia="仿宋" w:cs="仿宋"/>
                <w:b/>
                <w:bCs/>
                <w:sz w:val="21"/>
                <w:szCs w:val="21"/>
                <w:highlight w:val="none"/>
              </w:rPr>
            </w:pPr>
            <w:r>
              <w:rPr>
                <w:rFonts w:hint="eastAsia" w:ascii="仿宋" w:hAnsi="仿宋" w:eastAsia="仿宋" w:cs="仿宋"/>
                <w:b/>
                <w:bCs/>
                <w:sz w:val="21"/>
                <w:szCs w:val="21"/>
                <w:highlight w:val="none"/>
              </w:rPr>
              <w:t>成交人数量（名）</w:t>
            </w:r>
          </w:p>
        </w:tc>
        <w:tc>
          <w:tcPr>
            <w:tcW w:w="2424" w:type="dxa"/>
            <w:noWrap w:val="0"/>
            <w:vAlign w:val="center"/>
          </w:tcPr>
          <w:p w14:paraId="3DB3C9C0">
            <w:pPr>
              <w:ind w:left="0" w:leftChars="0" w:firstLine="0" w:firstLineChars="0"/>
              <w:jc w:val="center"/>
              <w:rPr>
                <w:rFonts w:hint="default" w:ascii="仿宋" w:hAnsi="仿宋" w:eastAsia="仿宋" w:cs="仿宋"/>
                <w:b/>
                <w:bCs/>
                <w:sz w:val="21"/>
                <w:szCs w:val="21"/>
                <w:highlight w:val="none"/>
                <w:lang w:val="en-US" w:eastAsia="zh-CN"/>
              </w:rPr>
            </w:pPr>
            <w:r>
              <w:rPr>
                <w:rFonts w:hint="eastAsia" w:ascii="仿宋" w:hAnsi="仿宋" w:cs="仿宋"/>
                <w:b/>
                <w:bCs/>
                <w:sz w:val="21"/>
                <w:szCs w:val="21"/>
                <w:highlight w:val="none"/>
                <w:lang w:val="en-US" w:eastAsia="zh-CN"/>
              </w:rPr>
              <w:t>最高限价</w:t>
            </w:r>
          </w:p>
        </w:tc>
        <w:tc>
          <w:tcPr>
            <w:tcW w:w="2424" w:type="dxa"/>
            <w:noWrap w:val="0"/>
            <w:vAlign w:val="center"/>
          </w:tcPr>
          <w:p w14:paraId="752E78FA">
            <w:pPr>
              <w:jc w:val="center"/>
              <w:rPr>
                <w:rFonts w:hint="eastAsia" w:ascii="仿宋" w:hAnsi="仿宋" w:eastAsia="仿宋" w:cs="仿宋"/>
                <w:b/>
                <w:bCs/>
                <w:sz w:val="21"/>
                <w:szCs w:val="21"/>
                <w:highlight w:val="none"/>
              </w:rPr>
            </w:pPr>
          </w:p>
          <w:p w14:paraId="479F0B12">
            <w:pPr>
              <w:ind w:left="0" w:leftChars="0" w:firstLine="0" w:firstLineChars="0"/>
              <w:jc w:val="center"/>
              <w:rPr>
                <w:rFonts w:hint="eastAsia" w:ascii="仿宋" w:hAnsi="仿宋" w:eastAsia="仿宋" w:cs="仿宋"/>
                <w:b/>
                <w:bCs/>
                <w:sz w:val="21"/>
                <w:szCs w:val="21"/>
                <w:highlight w:val="none"/>
              </w:rPr>
            </w:pPr>
            <w:r>
              <w:rPr>
                <w:rFonts w:hint="eastAsia" w:ascii="仿宋" w:hAnsi="仿宋" w:eastAsia="仿宋" w:cs="仿宋"/>
                <w:b/>
                <w:bCs/>
                <w:sz w:val="21"/>
                <w:szCs w:val="21"/>
                <w:highlight w:val="none"/>
              </w:rPr>
              <w:t>采购标的对应的中小企业划分标准所属行业</w:t>
            </w:r>
          </w:p>
        </w:tc>
      </w:tr>
      <w:tr w14:paraId="73CC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7" w:hRule="atLeast"/>
          <w:jc w:val="center"/>
        </w:trPr>
        <w:tc>
          <w:tcPr>
            <w:tcW w:w="2000" w:type="dxa"/>
            <w:noWrap w:val="0"/>
            <w:vAlign w:val="center"/>
          </w:tcPr>
          <w:p w14:paraId="4E3306D4">
            <w:pPr>
              <w:ind w:left="0" w:leftChars="0" w:firstLine="0" w:firstLineChars="0"/>
              <w:jc w:val="center"/>
              <w:rPr>
                <w:rFonts w:hint="eastAsia" w:ascii="仿宋" w:hAnsi="仿宋" w:eastAsia="仿宋" w:cs="仿宋"/>
                <w:sz w:val="21"/>
                <w:szCs w:val="21"/>
                <w:highlight w:val="none"/>
                <w:lang w:eastAsia="zh-CN"/>
              </w:rPr>
            </w:pPr>
            <w:r>
              <w:rPr>
                <w:rFonts w:hint="eastAsia" w:ascii="仿宋" w:hAnsi="仿宋" w:cs="仿宋"/>
                <w:sz w:val="21"/>
                <w:szCs w:val="21"/>
                <w:highlight w:val="none"/>
                <w:lang w:eastAsia="zh-CN"/>
              </w:rPr>
              <w:t>红薯产业淀粉深加工生产线配套基础设施项目（污水处理设备采购）</w:t>
            </w:r>
          </w:p>
        </w:tc>
        <w:tc>
          <w:tcPr>
            <w:tcW w:w="1354" w:type="dxa"/>
            <w:noWrap w:val="0"/>
            <w:vAlign w:val="center"/>
          </w:tcPr>
          <w:p w14:paraId="692370B2">
            <w:pPr>
              <w:spacing w:line="360" w:lineRule="exact"/>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1</w:t>
            </w:r>
          </w:p>
        </w:tc>
        <w:tc>
          <w:tcPr>
            <w:tcW w:w="1638" w:type="dxa"/>
            <w:noWrap w:val="0"/>
            <w:vAlign w:val="center"/>
          </w:tcPr>
          <w:p w14:paraId="0DFB6C39">
            <w:pPr>
              <w:jc w:val="center"/>
              <w:rPr>
                <w:rFonts w:hint="eastAsia" w:ascii="仿宋" w:hAnsi="仿宋" w:eastAsia="仿宋" w:cs="仿宋"/>
                <w:sz w:val="21"/>
                <w:szCs w:val="21"/>
                <w:highlight w:val="none"/>
              </w:rPr>
            </w:pPr>
            <w:r>
              <w:rPr>
                <w:rFonts w:hint="eastAsia" w:ascii="仿宋" w:hAnsi="仿宋" w:eastAsia="仿宋" w:cs="仿宋"/>
                <w:sz w:val="21"/>
                <w:szCs w:val="21"/>
                <w:highlight w:val="none"/>
              </w:rPr>
              <w:t>1</w:t>
            </w:r>
          </w:p>
        </w:tc>
        <w:tc>
          <w:tcPr>
            <w:tcW w:w="2424" w:type="dxa"/>
            <w:noWrap w:val="0"/>
            <w:vAlign w:val="center"/>
          </w:tcPr>
          <w:p w14:paraId="787921D5">
            <w:pPr>
              <w:jc w:val="center"/>
              <w:rPr>
                <w:rFonts w:hint="default" w:ascii="仿宋" w:hAnsi="仿宋" w:eastAsia="仿宋" w:cs="仿宋"/>
                <w:kern w:val="0"/>
                <w:sz w:val="21"/>
                <w:szCs w:val="21"/>
                <w:highlight w:val="none"/>
                <w:lang w:val="en-US"/>
              </w:rPr>
            </w:pPr>
            <w:r>
              <w:rPr>
                <w:rFonts w:hint="eastAsia" w:ascii="仿宋" w:hAnsi="仿宋" w:cs="仿宋"/>
                <w:kern w:val="0"/>
                <w:sz w:val="21"/>
                <w:szCs w:val="21"/>
                <w:highlight w:val="none"/>
                <w:lang w:val="en-US" w:eastAsia="zh-CN"/>
              </w:rPr>
              <w:t>1218300.00</w:t>
            </w:r>
          </w:p>
        </w:tc>
        <w:tc>
          <w:tcPr>
            <w:tcW w:w="2424" w:type="dxa"/>
            <w:noWrap w:val="0"/>
            <w:vAlign w:val="center"/>
          </w:tcPr>
          <w:p w14:paraId="0A573832">
            <w:pPr>
              <w:jc w:val="center"/>
              <w:rPr>
                <w:rFonts w:hint="eastAsia" w:ascii="仿宋" w:hAnsi="仿宋" w:eastAsia="仿宋" w:cs="仿宋"/>
                <w:sz w:val="21"/>
                <w:szCs w:val="21"/>
                <w:highlight w:val="none"/>
                <w:lang w:eastAsia="zh-CN"/>
              </w:rPr>
            </w:pPr>
            <w:r>
              <w:rPr>
                <w:rFonts w:hint="eastAsia" w:ascii="仿宋" w:hAnsi="仿宋" w:cs="仿宋"/>
                <w:kern w:val="0"/>
                <w:sz w:val="21"/>
                <w:szCs w:val="21"/>
                <w:highlight w:val="none"/>
                <w:lang w:val="en-US" w:eastAsia="zh-CN"/>
              </w:rPr>
              <w:t>工业</w:t>
            </w:r>
          </w:p>
        </w:tc>
      </w:tr>
    </w:tbl>
    <w:p w14:paraId="193D2B8A">
      <w:pPr>
        <w:pStyle w:val="3"/>
        <w:keepNext/>
        <w:keepLines/>
        <w:pageBreakBefore w:val="0"/>
        <w:widowControl w:val="0"/>
        <w:kinsoku/>
        <w:wordWrap/>
        <w:overflowPunct/>
        <w:topLinePunct w:val="0"/>
        <w:autoSpaceDE/>
        <w:autoSpaceDN/>
        <w:bidi w:val="0"/>
        <w:adjustRightInd w:val="0"/>
        <w:snapToGrid w:val="0"/>
        <w:spacing w:line="400" w:lineRule="exact"/>
        <w:ind w:firstLine="600" w:firstLineChars="200"/>
        <w:textAlignment w:val="auto"/>
        <w:rPr>
          <w:rFonts w:hint="eastAsia" w:ascii="仿宋" w:hAnsi="仿宋" w:eastAsia="仿宋" w:cs="仿宋"/>
          <w:highlight w:val="none"/>
          <w:lang w:val="en-US" w:eastAsia="zh-CN"/>
        </w:rPr>
      </w:pPr>
      <w:bookmarkStart w:id="9" w:name="_Toc493506281"/>
      <w:r>
        <w:rPr>
          <w:rFonts w:hint="eastAsia" w:ascii="仿宋" w:hAnsi="仿宋" w:eastAsia="仿宋" w:cs="仿宋"/>
          <w:highlight w:val="none"/>
          <w:lang w:val="en-US" w:eastAsia="zh-CN"/>
        </w:rPr>
        <w:t>二、资金来源</w:t>
      </w:r>
    </w:p>
    <w:p w14:paraId="193F9C0B">
      <w:pPr>
        <w:keepNext w:val="0"/>
        <w:keepLines w:val="0"/>
        <w:pageBreakBefore w:val="0"/>
        <w:widowControl w:val="0"/>
        <w:kinsoku/>
        <w:wordWrap/>
        <w:overflowPunct/>
        <w:topLinePunct w:val="0"/>
        <w:autoSpaceDE/>
        <w:autoSpaceDN/>
        <w:bidi w:val="0"/>
        <w:adjustRightInd/>
        <w:snapToGrid/>
        <w:ind w:left="0" w:firstLine="480" w:firstLineChars="200"/>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业主自筹</w:t>
      </w:r>
    </w:p>
    <w:p w14:paraId="6E8EF7C3">
      <w:pPr>
        <w:pStyle w:val="3"/>
        <w:keepNext/>
        <w:keepLines/>
        <w:pageBreakBefore w:val="0"/>
        <w:widowControl w:val="0"/>
        <w:kinsoku/>
        <w:wordWrap/>
        <w:overflowPunct/>
        <w:topLinePunct w:val="0"/>
        <w:autoSpaceDE/>
        <w:autoSpaceDN/>
        <w:bidi w:val="0"/>
        <w:adjustRightInd w:val="0"/>
        <w:snapToGrid w:val="0"/>
        <w:spacing w:line="400" w:lineRule="exact"/>
        <w:ind w:firstLine="600"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三、供应商资格条件</w:t>
      </w:r>
    </w:p>
    <w:p w14:paraId="7D781ABA">
      <w:pPr>
        <w:bidi w:val="0"/>
        <w:rPr>
          <w:rFonts w:hint="eastAsia"/>
          <w:lang w:val="en-US" w:eastAsia="zh-CN"/>
        </w:rPr>
      </w:pPr>
      <w:r>
        <w:rPr>
          <w:rFonts w:hint="eastAsia"/>
          <w:lang w:val="en-US" w:eastAsia="zh-CN"/>
        </w:rPr>
        <w:t>供应商是指向采购人提供货物、工程或者服务的法人、其他组织或者自然人。以下简称供应商。合格的供应商应首先符合政府采购法第二十二条规定的基本条件，同时符合根据该项目特殊要求设置的特定资格条件（如果有）。</w:t>
      </w:r>
    </w:p>
    <w:p w14:paraId="0B6CD91A">
      <w:pPr>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（一）一般资格条件</w:t>
      </w:r>
    </w:p>
    <w:p w14:paraId="4DD463EE">
      <w:pPr>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1、具有独立承担民事责任的能力；</w:t>
      </w:r>
    </w:p>
    <w:p w14:paraId="15239B04">
      <w:pPr>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2、具有良好的商业信誉和健全的财务会计制度；</w:t>
      </w:r>
    </w:p>
    <w:p w14:paraId="0D851288">
      <w:pPr>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3、具有履行合同所必需的设备和专业技术能力；</w:t>
      </w:r>
    </w:p>
    <w:p w14:paraId="0E6A70AE">
      <w:pPr>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4、有依法缴纳税收和社会保障资金的良好记录；</w:t>
      </w:r>
    </w:p>
    <w:p w14:paraId="7236DE92">
      <w:pPr>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5、参加政府采购活动前三年内，在经营活动中没有重大违法记录；</w:t>
      </w:r>
    </w:p>
    <w:p w14:paraId="6B5F7911">
      <w:pPr>
        <w:ind w:firstLine="480" w:firstLineChars="200"/>
        <w:rPr>
          <w:rFonts w:hint="default"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6、法律、行政法规规定的其他条件。</w:t>
      </w:r>
    </w:p>
    <w:p w14:paraId="2B36E316">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Chars="200" w:right="0" w:rightChars="0"/>
        <w:jc w:val="left"/>
        <w:rPr>
          <w:rFonts w:hint="eastAsia" w:ascii="仿宋" w:hAnsi="仿宋" w:eastAsia="仿宋" w:cs="仿宋"/>
          <w:b/>
          <w:bCs/>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（二）本项目特定资格条件：</w:t>
      </w:r>
      <w:r>
        <w:rPr>
          <w:rFonts w:hint="eastAsia" w:ascii="仿宋" w:hAnsi="仿宋" w:eastAsia="仿宋" w:cs="仿宋"/>
          <w:b/>
          <w:bCs/>
          <w:kern w:val="2"/>
          <w:sz w:val="24"/>
          <w:szCs w:val="24"/>
          <w:highlight w:val="none"/>
          <w:lang w:val="en-US" w:eastAsia="zh-CN" w:bidi="ar-SA"/>
        </w:rPr>
        <w:t>具备建设行政主管部门颁发</w:t>
      </w:r>
      <w:r>
        <w:rPr>
          <w:rFonts w:hint="eastAsia" w:ascii="仿宋" w:hAnsi="仿宋" w:cs="仿宋"/>
          <w:b/>
          <w:bCs/>
          <w:kern w:val="2"/>
          <w:sz w:val="24"/>
          <w:szCs w:val="24"/>
          <w:highlight w:val="none"/>
          <w:lang w:val="en-US" w:eastAsia="zh-CN" w:bidi="ar-SA"/>
        </w:rPr>
        <w:t>的</w:t>
      </w:r>
      <w:r>
        <w:rPr>
          <w:rFonts w:hint="eastAsia" w:ascii="仿宋" w:hAnsi="仿宋" w:eastAsia="仿宋" w:cs="仿宋"/>
          <w:b/>
          <w:bCs/>
          <w:kern w:val="2"/>
          <w:sz w:val="24"/>
          <w:szCs w:val="24"/>
          <w:highlight w:val="none"/>
          <w:lang w:val="en-US" w:eastAsia="zh-CN" w:bidi="ar-SA"/>
        </w:rPr>
        <w:t>环保工程专业承包二级及以上资质</w:t>
      </w:r>
      <w:r>
        <w:rPr>
          <w:rFonts w:hint="default" w:ascii="仿宋" w:hAnsi="仿宋" w:eastAsia="仿宋" w:cs="仿宋"/>
          <w:b/>
          <w:bCs/>
          <w:kern w:val="2"/>
          <w:sz w:val="24"/>
          <w:szCs w:val="24"/>
          <w:highlight w:val="none"/>
          <w:lang w:val="en-US" w:eastAsia="zh-CN" w:bidi="ar-SA"/>
        </w:rPr>
        <w:t>；</w:t>
      </w:r>
      <w:r>
        <w:rPr>
          <w:rFonts w:hint="eastAsia" w:ascii="仿宋" w:hAnsi="仿宋" w:eastAsia="仿宋" w:cs="仿宋"/>
          <w:b/>
          <w:bCs/>
          <w:kern w:val="2"/>
          <w:sz w:val="24"/>
          <w:szCs w:val="24"/>
          <w:highlight w:val="none"/>
          <w:lang w:val="en-US" w:eastAsia="zh-CN" w:bidi="ar-SA"/>
        </w:rPr>
        <w:t>供应商</w:t>
      </w:r>
      <w:r>
        <w:rPr>
          <w:rFonts w:hint="default" w:ascii="仿宋" w:hAnsi="仿宋" w:eastAsia="仿宋" w:cs="仿宋"/>
          <w:b/>
          <w:bCs/>
          <w:kern w:val="2"/>
          <w:sz w:val="24"/>
          <w:szCs w:val="24"/>
          <w:highlight w:val="none"/>
          <w:lang w:val="en-US" w:eastAsia="zh-CN" w:bidi="ar-SA"/>
        </w:rPr>
        <w:t>具备安全生产条件，并取得</w:t>
      </w:r>
      <w:r>
        <w:rPr>
          <w:rFonts w:hint="eastAsia" w:ascii="仿宋" w:hAnsi="仿宋" w:eastAsia="仿宋" w:cs="仿宋"/>
          <w:b/>
          <w:bCs/>
          <w:kern w:val="2"/>
          <w:sz w:val="24"/>
          <w:szCs w:val="24"/>
          <w:highlight w:val="none"/>
          <w:lang w:val="en-US" w:eastAsia="zh-CN" w:bidi="ar-SA"/>
        </w:rPr>
        <w:t>相应的</w:t>
      </w:r>
      <w:r>
        <w:rPr>
          <w:rFonts w:hint="default" w:ascii="仿宋" w:hAnsi="仿宋" w:eastAsia="仿宋" w:cs="仿宋"/>
          <w:b/>
          <w:bCs/>
          <w:kern w:val="2"/>
          <w:sz w:val="24"/>
          <w:szCs w:val="24"/>
          <w:highlight w:val="none"/>
          <w:lang w:val="en-US" w:eastAsia="zh-CN" w:bidi="ar-SA"/>
        </w:rPr>
        <w:t>安全生产许可证</w:t>
      </w:r>
      <w:r>
        <w:rPr>
          <w:rFonts w:hint="eastAsia" w:ascii="仿宋" w:hAnsi="仿宋" w:cs="仿宋"/>
          <w:b/>
          <w:bCs/>
          <w:kern w:val="2"/>
          <w:sz w:val="24"/>
          <w:szCs w:val="24"/>
          <w:highlight w:val="none"/>
          <w:lang w:val="en-US" w:eastAsia="zh-CN" w:bidi="ar-SA"/>
        </w:rPr>
        <w:t>。</w:t>
      </w:r>
    </w:p>
    <w:p w14:paraId="191528DA">
      <w:pPr>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Chars="200" w:right="0" w:rightChars="0"/>
        <w:jc w:val="left"/>
        <w:rPr>
          <w:rFonts w:hint="eastAsia" w:ascii="仿宋" w:hAnsi="仿宋" w:eastAsia="仿宋" w:cs="仿宋"/>
          <w:b/>
          <w:bCs/>
          <w:kern w:val="2"/>
          <w:sz w:val="24"/>
          <w:szCs w:val="24"/>
          <w:highlight w:val="none"/>
          <w:lang w:val="en-US" w:eastAsia="zh-CN" w:bidi="ar-SA"/>
        </w:rPr>
      </w:pPr>
      <w:r>
        <w:rPr>
          <w:rFonts w:hint="eastAsia" w:ascii="仿宋" w:hAnsi="仿宋" w:eastAsia="仿宋" w:cs="仿宋"/>
          <w:b/>
          <w:bCs/>
          <w:kern w:val="2"/>
          <w:sz w:val="24"/>
          <w:szCs w:val="24"/>
          <w:highlight w:val="none"/>
          <w:lang w:val="en-US" w:eastAsia="zh-CN" w:bidi="ar-SA"/>
        </w:rPr>
        <w:t>四、采购有关说明</w:t>
      </w:r>
      <w:bookmarkEnd w:id="9"/>
    </w:p>
    <w:p w14:paraId="12A135E9">
      <w:pPr>
        <w:widowControl/>
        <w:ind w:firstLine="480" w:firstLineChars="200"/>
        <w:rPr>
          <w:rFonts w:hint="eastAsia" w:ascii="仿宋" w:hAnsi="仿宋" w:eastAsia="仿宋" w:cs="仿宋"/>
          <w:b w:val="0"/>
          <w:kern w:val="2"/>
          <w:sz w:val="24"/>
          <w:szCs w:val="24"/>
          <w:highlight w:val="none"/>
          <w:lang w:val="en-US" w:eastAsia="zh-CN" w:bidi="ar-SA"/>
        </w:rPr>
      </w:pPr>
      <w:bookmarkStart w:id="10" w:name="_Toc493506286"/>
      <w:r>
        <w:rPr>
          <w:rFonts w:hint="eastAsia" w:ascii="仿宋" w:hAnsi="仿宋" w:eastAsia="仿宋" w:cs="仿宋"/>
          <w:b w:val="0"/>
          <w:kern w:val="2"/>
          <w:sz w:val="24"/>
          <w:szCs w:val="24"/>
          <w:highlight w:val="none"/>
          <w:lang w:val="en-US" w:eastAsia="zh-CN" w:bidi="ar-SA"/>
        </w:rPr>
        <w:t>（一）凡有意参加采购的供应商，请到重庆九黎旅游控股集团公司网（http://www.cqjljt.com/Index.shtml）下载本项目采购文件以及澄清等</w:t>
      </w:r>
      <w:r>
        <w:rPr>
          <w:rFonts w:hint="eastAsia" w:ascii="仿宋" w:hAnsi="仿宋" w:cs="仿宋"/>
          <w:b w:val="0"/>
          <w:kern w:val="2"/>
          <w:sz w:val="24"/>
          <w:szCs w:val="24"/>
          <w:highlight w:val="none"/>
          <w:lang w:val="en-US" w:eastAsia="zh-CN" w:bidi="ar-SA"/>
        </w:rPr>
        <w:t>采购文件</w:t>
      </w:r>
      <w:r>
        <w:rPr>
          <w:rFonts w:hint="eastAsia" w:ascii="仿宋" w:hAnsi="仿宋" w:eastAsia="仿宋" w:cs="仿宋"/>
          <w:b w:val="0"/>
          <w:kern w:val="2"/>
          <w:sz w:val="24"/>
          <w:szCs w:val="24"/>
          <w:highlight w:val="none"/>
          <w:lang w:val="en-US" w:eastAsia="zh-CN" w:bidi="ar-SA"/>
        </w:rPr>
        <w:t>前公布的所有项目资料，无论供应商领取或下载与否，均视同供应商已知晓本项目澄清文件（如果有）的内容。</w:t>
      </w:r>
    </w:p>
    <w:p w14:paraId="54AAFE83">
      <w:pPr>
        <w:widowControl/>
        <w:ind w:firstLine="480" w:firstLineChars="200"/>
        <w:jc w:val="left"/>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（二）采购文件公告期限：自采购公告发布之日起三个工作日。</w:t>
      </w:r>
    </w:p>
    <w:p w14:paraId="073A7387">
      <w:pPr>
        <w:widowControl/>
        <w:ind w:firstLine="480" w:firstLineChars="200"/>
        <w:jc w:val="left"/>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（三）采购文件提供期限：</w:t>
      </w:r>
    </w:p>
    <w:p w14:paraId="1E2F31C9">
      <w:pPr>
        <w:pageBreakBefore w:val="0"/>
        <w:widowControl/>
        <w:kinsoku/>
        <w:wordWrap/>
        <w:overflowPunct/>
        <w:topLinePunct w:val="0"/>
        <w:autoSpaceDE/>
        <w:autoSpaceDN/>
        <w:bidi w:val="0"/>
        <w:spacing w:line="400" w:lineRule="exact"/>
        <w:ind w:firstLine="480" w:firstLineChars="200"/>
        <w:jc w:val="left"/>
        <w:textAlignment w:val="auto"/>
        <w:rPr>
          <w:rFonts w:hint="eastAsia" w:ascii="仿宋" w:hAnsi="仿宋" w:eastAsia="仿宋" w:cs="仿宋"/>
          <w:b w:val="0"/>
          <w:kern w:val="2"/>
          <w:sz w:val="24"/>
          <w:szCs w:val="24"/>
          <w:highlight w:val="none"/>
          <w:lang w:val="en-US" w:eastAsia="zh-CN" w:bidi="ar-SA"/>
        </w:rPr>
      </w:pPr>
      <w:bookmarkStart w:id="11" w:name="_Toc32397"/>
      <w:r>
        <w:rPr>
          <w:rFonts w:hint="eastAsia" w:ascii="仿宋" w:hAnsi="仿宋" w:eastAsia="仿宋" w:cs="仿宋"/>
          <w:b w:val="0"/>
          <w:kern w:val="2"/>
          <w:sz w:val="24"/>
          <w:szCs w:val="24"/>
          <w:highlight w:val="none"/>
          <w:lang w:val="en-US" w:eastAsia="zh-CN" w:bidi="ar-SA"/>
        </w:rPr>
        <w:t>1.采购文件提供期限：同采购文件公告期限。</w:t>
      </w:r>
    </w:p>
    <w:p w14:paraId="765F4B83">
      <w:pPr>
        <w:pageBreakBefore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2.报名时间：2025年</w:t>
      </w:r>
      <w:r>
        <w:rPr>
          <w:rFonts w:hint="eastAsia" w:ascii="仿宋" w:hAnsi="仿宋" w:cs="仿宋"/>
          <w:b w:val="0"/>
          <w:kern w:val="2"/>
          <w:sz w:val="24"/>
          <w:szCs w:val="24"/>
          <w:highlight w:val="none"/>
          <w:lang w:val="en-US" w:eastAsia="zh-CN" w:bidi="ar-SA"/>
        </w:rPr>
        <w:t>12</w:t>
      </w:r>
      <w:r>
        <w:rPr>
          <w:rFonts w:hint="eastAsia" w:ascii="仿宋" w:hAnsi="仿宋" w:eastAsia="仿宋" w:cs="仿宋"/>
          <w:b w:val="0"/>
          <w:kern w:val="2"/>
          <w:sz w:val="24"/>
          <w:szCs w:val="24"/>
          <w:highlight w:val="none"/>
          <w:lang w:val="en-US" w:eastAsia="zh-CN" w:bidi="ar-SA"/>
        </w:rPr>
        <w:t>月</w:t>
      </w:r>
      <w:r>
        <w:rPr>
          <w:rFonts w:hint="eastAsia" w:ascii="仿宋" w:hAnsi="仿宋" w:cs="仿宋"/>
          <w:b w:val="0"/>
          <w:kern w:val="2"/>
          <w:sz w:val="24"/>
          <w:szCs w:val="24"/>
          <w:highlight w:val="none"/>
          <w:lang w:val="en-US" w:eastAsia="zh-CN" w:bidi="ar-SA"/>
        </w:rPr>
        <w:t>2</w:t>
      </w:r>
      <w:r>
        <w:rPr>
          <w:rFonts w:hint="eastAsia" w:ascii="仿宋" w:hAnsi="仿宋" w:eastAsia="仿宋" w:cs="仿宋"/>
          <w:b w:val="0"/>
          <w:kern w:val="2"/>
          <w:sz w:val="24"/>
          <w:szCs w:val="24"/>
          <w:highlight w:val="none"/>
          <w:lang w:val="en-US" w:eastAsia="zh-CN" w:bidi="ar-SA"/>
        </w:rPr>
        <w:t>日至2025年</w:t>
      </w:r>
      <w:r>
        <w:rPr>
          <w:rFonts w:hint="eastAsia" w:ascii="仿宋" w:hAnsi="仿宋" w:cs="仿宋"/>
          <w:b w:val="0"/>
          <w:kern w:val="2"/>
          <w:sz w:val="24"/>
          <w:szCs w:val="24"/>
          <w:highlight w:val="none"/>
          <w:lang w:val="en-US" w:eastAsia="zh-CN" w:bidi="ar-SA"/>
        </w:rPr>
        <w:t>12</w:t>
      </w:r>
      <w:r>
        <w:rPr>
          <w:rFonts w:hint="eastAsia" w:ascii="仿宋" w:hAnsi="仿宋" w:eastAsia="仿宋" w:cs="仿宋"/>
          <w:b w:val="0"/>
          <w:kern w:val="2"/>
          <w:sz w:val="24"/>
          <w:szCs w:val="24"/>
          <w:highlight w:val="none"/>
          <w:lang w:val="en-US" w:eastAsia="zh-CN" w:bidi="ar-SA"/>
        </w:rPr>
        <w:t>月</w:t>
      </w:r>
      <w:r>
        <w:rPr>
          <w:rFonts w:hint="eastAsia" w:ascii="仿宋" w:hAnsi="仿宋" w:cs="仿宋"/>
          <w:b w:val="0"/>
          <w:kern w:val="2"/>
          <w:sz w:val="24"/>
          <w:szCs w:val="24"/>
          <w:highlight w:val="none"/>
          <w:lang w:val="en-US" w:eastAsia="zh-CN" w:bidi="ar-SA"/>
        </w:rPr>
        <w:t>4</w:t>
      </w:r>
      <w:r>
        <w:rPr>
          <w:rFonts w:hint="eastAsia" w:ascii="仿宋" w:hAnsi="仿宋" w:eastAsia="仿宋" w:cs="仿宋"/>
          <w:b w:val="0"/>
          <w:kern w:val="2"/>
          <w:sz w:val="24"/>
          <w:szCs w:val="24"/>
          <w:highlight w:val="none"/>
          <w:lang w:val="en-US" w:eastAsia="zh-CN" w:bidi="ar-SA"/>
        </w:rPr>
        <w:t>日17:00。将《报名登记表》（详见附件1）填写完整加盖供应商公章扫描后发送至</w:t>
      </w:r>
      <w:r>
        <w:rPr>
          <w:rFonts w:hint="eastAsia" w:ascii="仿宋" w:hAnsi="仿宋" w:cs="仿宋"/>
          <w:b w:val="0"/>
          <w:kern w:val="2"/>
          <w:sz w:val="24"/>
          <w:szCs w:val="24"/>
          <w:highlight w:val="none"/>
          <w:lang w:val="en-US" w:eastAsia="zh-CN" w:bidi="ar-SA"/>
        </w:rPr>
        <w:t>690395584@qq.com</w:t>
      </w:r>
      <w:r>
        <w:rPr>
          <w:rFonts w:hint="eastAsia" w:ascii="仿宋" w:hAnsi="仿宋" w:eastAsia="仿宋" w:cs="仿宋"/>
          <w:b w:val="0"/>
          <w:kern w:val="2"/>
          <w:sz w:val="24"/>
          <w:szCs w:val="24"/>
          <w:highlight w:val="none"/>
          <w:lang w:val="en-US" w:eastAsia="zh-CN" w:bidi="ar-SA"/>
        </w:rPr>
        <w:t>邮箱。未在规定时间内回传《报名登记表》的供应商，其响应文件将不被接受。</w:t>
      </w:r>
    </w:p>
    <w:p w14:paraId="0A9A6EF9">
      <w:pPr>
        <w:pageBreakBefore w:val="0"/>
        <w:widowControl/>
        <w:kinsoku/>
        <w:wordWrap/>
        <w:overflowPunct/>
        <w:topLinePunct w:val="0"/>
        <w:autoSpaceDE/>
        <w:autoSpaceDN/>
        <w:bidi w:val="0"/>
        <w:spacing w:line="400" w:lineRule="exact"/>
        <w:ind w:firstLine="480" w:firstLineChars="200"/>
        <w:jc w:val="left"/>
        <w:textAlignment w:val="auto"/>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3.采购</w:t>
      </w:r>
      <w:r>
        <w:rPr>
          <w:rFonts w:hint="eastAsia" w:ascii="仿宋" w:hAnsi="仿宋" w:eastAsia="仿宋" w:cs="Times New Roman"/>
          <w:color w:val="auto"/>
          <w:sz w:val="24"/>
          <w:szCs w:val="24"/>
          <w:highlight w:val="none"/>
        </w:rPr>
        <w:t>文件售价：人民币</w:t>
      </w:r>
      <w:r>
        <w:rPr>
          <w:rFonts w:hint="eastAsia" w:ascii="仿宋" w:hAnsi="仿宋" w:eastAsia="仿宋" w:cs="Times New Roman"/>
          <w:color w:val="auto"/>
          <w:sz w:val="24"/>
          <w:szCs w:val="24"/>
          <w:highlight w:val="none"/>
          <w:lang w:val="en-US" w:eastAsia="zh-CN"/>
        </w:rPr>
        <w:t>500</w:t>
      </w:r>
      <w:r>
        <w:rPr>
          <w:rFonts w:hint="eastAsia" w:ascii="仿宋" w:hAnsi="仿宋" w:eastAsia="仿宋" w:cs="Times New Roman"/>
          <w:color w:val="auto"/>
          <w:sz w:val="24"/>
          <w:szCs w:val="24"/>
          <w:highlight w:val="none"/>
        </w:rPr>
        <w:t>.00元/包</w:t>
      </w:r>
      <w:r>
        <w:rPr>
          <w:rFonts w:hint="eastAsia" w:ascii="仿宋" w:hAnsi="仿宋" w:eastAsia="仿宋" w:cs="仿宋"/>
          <w:b w:val="0"/>
          <w:kern w:val="2"/>
          <w:sz w:val="24"/>
          <w:szCs w:val="24"/>
          <w:highlight w:val="none"/>
          <w:lang w:val="en-US" w:eastAsia="zh-CN" w:bidi="ar-SA"/>
        </w:rPr>
        <w:t>。</w:t>
      </w:r>
    </w:p>
    <w:p w14:paraId="240569AD">
      <w:pPr>
        <w:pageBreakBefore w:val="0"/>
        <w:widowControl/>
        <w:kinsoku/>
        <w:wordWrap/>
        <w:overflowPunct/>
        <w:topLinePunct w:val="0"/>
        <w:autoSpaceDE/>
        <w:autoSpaceDN/>
        <w:bidi w:val="0"/>
        <w:spacing w:line="400" w:lineRule="exact"/>
        <w:ind w:firstLine="480" w:firstLineChars="200"/>
        <w:jc w:val="left"/>
        <w:textAlignment w:val="auto"/>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（四）响应文件递交地点：重庆江汇建设工程有限责任公司（重庆市彭水县下街中央豪庭二楼）</w:t>
      </w:r>
    </w:p>
    <w:p w14:paraId="6A423569">
      <w:pPr>
        <w:pageBreakBefore w:val="0"/>
        <w:widowControl/>
        <w:numPr>
          <w:ilvl w:val="0"/>
          <w:numId w:val="1"/>
        </w:numPr>
        <w:kinsoku/>
        <w:wordWrap/>
        <w:overflowPunct/>
        <w:topLinePunct w:val="0"/>
        <w:autoSpaceDE/>
        <w:autoSpaceDN/>
        <w:bidi w:val="0"/>
        <w:spacing w:line="400" w:lineRule="exact"/>
        <w:ind w:firstLine="480" w:firstLineChars="200"/>
        <w:jc w:val="left"/>
        <w:textAlignment w:val="auto"/>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提交响应文件开始和截止时间：2025年</w:t>
      </w:r>
      <w:r>
        <w:rPr>
          <w:rFonts w:hint="eastAsia" w:ascii="仿宋" w:hAnsi="仿宋" w:cs="仿宋"/>
          <w:b w:val="0"/>
          <w:kern w:val="2"/>
          <w:sz w:val="24"/>
          <w:szCs w:val="24"/>
          <w:highlight w:val="none"/>
          <w:lang w:val="en-US" w:eastAsia="zh-CN" w:bidi="ar-SA"/>
        </w:rPr>
        <w:t>12</w:t>
      </w:r>
      <w:r>
        <w:rPr>
          <w:rFonts w:hint="eastAsia" w:ascii="仿宋" w:hAnsi="仿宋" w:eastAsia="仿宋" w:cs="仿宋"/>
          <w:b w:val="0"/>
          <w:kern w:val="2"/>
          <w:sz w:val="24"/>
          <w:szCs w:val="24"/>
          <w:highlight w:val="none"/>
          <w:lang w:val="en-US" w:eastAsia="zh-CN" w:bidi="ar-SA"/>
        </w:rPr>
        <w:t>月</w:t>
      </w:r>
      <w:r>
        <w:rPr>
          <w:rFonts w:hint="eastAsia" w:ascii="仿宋" w:hAnsi="仿宋" w:cs="仿宋"/>
          <w:b w:val="0"/>
          <w:kern w:val="2"/>
          <w:sz w:val="24"/>
          <w:szCs w:val="24"/>
          <w:highlight w:val="none"/>
          <w:lang w:val="en-US" w:eastAsia="zh-CN" w:bidi="ar-SA"/>
        </w:rPr>
        <w:t>5</w:t>
      </w:r>
      <w:r>
        <w:rPr>
          <w:rFonts w:hint="eastAsia" w:ascii="仿宋" w:hAnsi="仿宋" w:eastAsia="仿宋" w:cs="仿宋"/>
          <w:b w:val="0"/>
          <w:kern w:val="2"/>
          <w:sz w:val="24"/>
          <w:szCs w:val="24"/>
          <w:highlight w:val="none"/>
          <w:lang w:val="en-US" w:eastAsia="zh-CN" w:bidi="ar-SA"/>
        </w:rPr>
        <w:t>日北京时间</w:t>
      </w:r>
      <w:r>
        <w:rPr>
          <w:rFonts w:hint="eastAsia" w:ascii="仿宋" w:hAnsi="仿宋" w:cs="仿宋"/>
          <w:b w:val="0"/>
          <w:kern w:val="2"/>
          <w:sz w:val="24"/>
          <w:szCs w:val="24"/>
          <w:highlight w:val="none"/>
          <w:lang w:val="en-US" w:eastAsia="zh-CN" w:bidi="ar-SA"/>
        </w:rPr>
        <w:t>10</w:t>
      </w:r>
      <w:r>
        <w:rPr>
          <w:rFonts w:hint="eastAsia" w:ascii="仿宋" w:hAnsi="仿宋" w:eastAsia="仿宋" w:cs="仿宋"/>
          <w:b w:val="0"/>
          <w:kern w:val="2"/>
          <w:sz w:val="24"/>
          <w:szCs w:val="24"/>
          <w:highlight w:val="none"/>
          <w:lang w:val="en-US" w:eastAsia="zh-CN" w:bidi="ar-SA"/>
        </w:rPr>
        <w:t>：</w:t>
      </w:r>
      <w:r>
        <w:rPr>
          <w:rFonts w:hint="eastAsia" w:ascii="仿宋" w:hAnsi="仿宋" w:cs="仿宋"/>
          <w:b w:val="0"/>
          <w:kern w:val="2"/>
          <w:sz w:val="24"/>
          <w:szCs w:val="24"/>
          <w:highlight w:val="none"/>
          <w:lang w:val="en-US" w:eastAsia="zh-CN" w:bidi="ar-SA"/>
        </w:rPr>
        <w:t>00</w:t>
      </w:r>
      <w:r>
        <w:rPr>
          <w:rFonts w:hint="eastAsia" w:ascii="仿宋" w:hAnsi="仿宋" w:eastAsia="仿宋" w:cs="仿宋"/>
          <w:b w:val="0"/>
          <w:kern w:val="2"/>
          <w:sz w:val="24"/>
          <w:szCs w:val="24"/>
          <w:highlight w:val="none"/>
          <w:lang w:val="en-US" w:eastAsia="zh-CN" w:bidi="ar-SA"/>
        </w:rPr>
        <w:t>至</w:t>
      </w:r>
      <w:r>
        <w:rPr>
          <w:rFonts w:hint="eastAsia" w:ascii="仿宋" w:hAnsi="仿宋" w:cs="仿宋"/>
          <w:b w:val="0"/>
          <w:kern w:val="2"/>
          <w:sz w:val="24"/>
          <w:szCs w:val="24"/>
          <w:highlight w:val="none"/>
          <w:lang w:val="en-US" w:eastAsia="zh-CN" w:bidi="ar-SA"/>
        </w:rPr>
        <w:t>10</w:t>
      </w:r>
      <w:r>
        <w:rPr>
          <w:rFonts w:hint="eastAsia" w:ascii="仿宋" w:hAnsi="仿宋" w:eastAsia="仿宋" w:cs="仿宋"/>
          <w:b w:val="0"/>
          <w:kern w:val="2"/>
          <w:sz w:val="24"/>
          <w:szCs w:val="24"/>
          <w:highlight w:val="none"/>
          <w:lang w:val="en-US" w:eastAsia="zh-CN" w:bidi="ar-SA"/>
        </w:rPr>
        <w:t>:</w:t>
      </w:r>
      <w:r>
        <w:rPr>
          <w:rFonts w:hint="eastAsia" w:ascii="仿宋" w:hAnsi="仿宋" w:cs="仿宋"/>
          <w:b w:val="0"/>
          <w:kern w:val="2"/>
          <w:sz w:val="24"/>
          <w:szCs w:val="24"/>
          <w:highlight w:val="none"/>
          <w:lang w:val="en-US" w:eastAsia="zh-CN" w:bidi="ar-SA"/>
        </w:rPr>
        <w:t>3</w:t>
      </w:r>
      <w:r>
        <w:rPr>
          <w:rFonts w:hint="eastAsia" w:ascii="仿宋" w:hAnsi="仿宋" w:eastAsia="仿宋" w:cs="仿宋"/>
          <w:b w:val="0"/>
          <w:kern w:val="2"/>
          <w:sz w:val="24"/>
          <w:szCs w:val="24"/>
          <w:highlight w:val="none"/>
          <w:lang w:val="en-US" w:eastAsia="zh-CN" w:bidi="ar-SA"/>
        </w:rPr>
        <w:t>0。</w:t>
      </w:r>
    </w:p>
    <w:p w14:paraId="0A7E4DE6">
      <w:pPr>
        <w:pageBreakBefore w:val="0"/>
        <w:kinsoku/>
        <w:wordWrap/>
        <w:overflowPunct/>
        <w:topLinePunct w:val="0"/>
        <w:autoSpaceDE/>
        <w:autoSpaceDN/>
        <w:bidi w:val="0"/>
        <w:spacing w:line="400" w:lineRule="exact"/>
        <w:ind w:firstLine="480" w:firstLineChars="200"/>
        <w:textAlignment w:val="auto"/>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（六）采购时间：2025年</w:t>
      </w:r>
      <w:r>
        <w:rPr>
          <w:rFonts w:hint="eastAsia" w:ascii="仿宋" w:hAnsi="仿宋" w:cs="仿宋"/>
          <w:b w:val="0"/>
          <w:kern w:val="2"/>
          <w:sz w:val="24"/>
          <w:szCs w:val="24"/>
          <w:highlight w:val="none"/>
          <w:lang w:val="en-US" w:eastAsia="zh-CN" w:bidi="ar-SA"/>
        </w:rPr>
        <w:t>12</w:t>
      </w:r>
      <w:r>
        <w:rPr>
          <w:rFonts w:hint="eastAsia" w:ascii="仿宋" w:hAnsi="仿宋" w:eastAsia="仿宋" w:cs="仿宋"/>
          <w:b w:val="0"/>
          <w:kern w:val="2"/>
          <w:sz w:val="24"/>
          <w:szCs w:val="24"/>
          <w:highlight w:val="none"/>
          <w:lang w:val="en-US" w:eastAsia="zh-CN" w:bidi="ar-SA"/>
        </w:rPr>
        <w:t>月</w:t>
      </w:r>
      <w:r>
        <w:rPr>
          <w:rFonts w:hint="eastAsia" w:ascii="仿宋" w:hAnsi="仿宋" w:cs="仿宋"/>
          <w:b w:val="0"/>
          <w:kern w:val="2"/>
          <w:sz w:val="24"/>
          <w:szCs w:val="24"/>
          <w:highlight w:val="none"/>
          <w:lang w:val="en-US" w:eastAsia="zh-CN" w:bidi="ar-SA"/>
        </w:rPr>
        <w:t>5</w:t>
      </w:r>
      <w:r>
        <w:rPr>
          <w:rFonts w:hint="eastAsia" w:ascii="仿宋" w:hAnsi="仿宋" w:eastAsia="仿宋" w:cs="仿宋"/>
          <w:b w:val="0"/>
          <w:kern w:val="2"/>
          <w:sz w:val="24"/>
          <w:szCs w:val="24"/>
          <w:highlight w:val="none"/>
          <w:lang w:val="en-US" w:eastAsia="zh-CN" w:bidi="ar-SA"/>
        </w:rPr>
        <w:t>日北京时间</w:t>
      </w:r>
      <w:r>
        <w:rPr>
          <w:rFonts w:hint="eastAsia" w:ascii="仿宋" w:hAnsi="仿宋" w:cs="仿宋"/>
          <w:b w:val="0"/>
          <w:kern w:val="2"/>
          <w:sz w:val="24"/>
          <w:szCs w:val="24"/>
          <w:highlight w:val="none"/>
          <w:lang w:val="en-US" w:eastAsia="zh-CN" w:bidi="ar-SA"/>
        </w:rPr>
        <w:t>10</w:t>
      </w:r>
      <w:r>
        <w:rPr>
          <w:rFonts w:hint="eastAsia" w:ascii="仿宋" w:hAnsi="仿宋" w:eastAsia="仿宋" w:cs="仿宋"/>
          <w:b w:val="0"/>
          <w:kern w:val="2"/>
          <w:sz w:val="24"/>
          <w:szCs w:val="24"/>
          <w:highlight w:val="none"/>
          <w:lang w:val="en-US" w:eastAsia="zh-CN" w:bidi="ar-SA"/>
        </w:rPr>
        <w:t>:</w:t>
      </w:r>
      <w:r>
        <w:rPr>
          <w:rFonts w:hint="eastAsia" w:ascii="仿宋" w:hAnsi="仿宋" w:cs="仿宋"/>
          <w:b w:val="0"/>
          <w:kern w:val="2"/>
          <w:sz w:val="24"/>
          <w:szCs w:val="24"/>
          <w:highlight w:val="none"/>
          <w:lang w:val="en-US" w:eastAsia="zh-CN" w:bidi="ar-SA"/>
        </w:rPr>
        <w:t>3</w:t>
      </w:r>
      <w:r>
        <w:rPr>
          <w:rFonts w:hint="eastAsia" w:ascii="仿宋" w:hAnsi="仿宋" w:eastAsia="仿宋" w:cs="仿宋"/>
          <w:b w:val="0"/>
          <w:kern w:val="2"/>
          <w:sz w:val="24"/>
          <w:szCs w:val="24"/>
          <w:highlight w:val="none"/>
          <w:lang w:val="en-US" w:eastAsia="zh-CN" w:bidi="ar-SA"/>
        </w:rPr>
        <w:t>0。</w:t>
      </w:r>
    </w:p>
    <w:p w14:paraId="192DC394">
      <w:pPr>
        <w:pageBreakBefore w:val="0"/>
        <w:kinsoku/>
        <w:wordWrap/>
        <w:overflowPunct/>
        <w:topLinePunct w:val="0"/>
        <w:autoSpaceDE/>
        <w:autoSpaceDN/>
        <w:bidi w:val="0"/>
        <w:spacing w:line="400" w:lineRule="exact"/>
        <w:ind w:firstLine="480" w:firstLineChars="200"/>
        <w:textAlignment w:val="auto"/>
        <w:rPr>
          <w:rFonts w:hint="default"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（七）采购地点：同响应文件递交地点</w:t>
      </w:r>
      <w:r>
        <w:rPr>
          <w:rFonts w:hint="eastAsia" w:ascii="仿宋" w:hAnsi="仿宋" w:cs="仿宋"/>
          <w:b w:val="0"/>
          <w:kern w:val="2"/>
          <w:sz w:val="24"/>
          <w:szCs w:val="24"/>
          <w:highlight w:val="none"/>
          <w:lang w:val="en-US" w:eastAsia="zh-CN" w:bidi="ar-SA"/>
        </w:rPr>
        <w:t>。</w:t>
      </w:r>
    </w:p>
    <w:p w14:paraId="1863FA8D">
      <w:pPr>
        <w:pStyle w:val="3"/>
        <w:keepNext/>
        <w:keepLines/>
        <w:pageBreakBefore w:val="0"/>
        <w:widowControl w:val="0"/>
        <w:kinsoku/>
        <w:wordWrap/>
        <w:overflowPunct/>
        <w:topLinePunct w:val="0"/>
        <w:autoSpaceDE/>
        <w:autoSpaceDN/>
        <w:bidi w:val="0"/>
        <w:adjustRightInd w:val="0"/>
        <w:snapToGrid w:val="0"/>
        <w:spacing w:line="400" w:lineRule="exact"/>
        <w:ind w:firstLine="600"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五、</w:t>
      </w:r>
      <w:bookmarkStart w:id="12" w:name="_Toc479668114"/>
      <w:bookmarkStart w:id="13" w:name="_Toc480466698"/>
      <w:r>
        <w:rPr>
          <w:rFonts w:hint="eastAsia" w:ascii="仿宋" w:hAnsi="仿宋" w:eastAsia="仿宋" w:cs="仿宋"/>
          <w:highlight w:val="none"/>
          <w:lang w:val="en-US" w:eastAsia="zh-CN"/>
        </w:rPr>
        <w:t>采购保证金</w:t>
      </w:r>
    </w:p>
    <w:p w14:paraId="78684D3F">
      <w:pPr>
        <w:pageBreakBefore w:val="0"/>
        <w:widowControl w:val="0"/>
        <w:kinsoku/>
        <w:wordWrap/>
        <w:overflowPunct/>
        <w:topLinePunct w:val="0"/>
        <w:autoSpaceDE/>
        <w:autoSpaceDN/>
        <w:bidi w:val="0"/>
        <w:snapToGrid w:val="0"/>
        <w:spacing w:line="400" w:lineRule="exact"/>
        <w:ind w:firstLine="480" w:firstLineChars="200"/>
        <w:textAlignment w:val="auto"/>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本项目不提交保证金。</w:t>
      </w:r>
      <w:bookmarkStart w:id="132" w:name="_GoBack"/>
      <w:bookmarkEnd w:id="132"/>
    </w:p>
    <w:bookmarkEnd w:id="11"/>
    <w:bookmarkEnd w:id="12"/>
    <w:bookmarkEnd w:id="13"/>
    <w:p w14:paraId="77AB3C11">
      <w:pPr>
        <w:pStyle w:val="3"/>
        <w:keepNext/>
        <w:keepLines/>
        <w:pageBreakBefore w:val="0"/>
        <w:widowControl w:val="0"/>
        <w:kinsoku/>
        <w:wordWrap/>
        <w:overflowPunct/>
        <w:topLinePunct w:val="0"/>
        <w:autoSpaceDE/>
        <w:autoSpaceDN/>
        <w:bidi w:val="0"/>
        <w:adjustRightInd w:val="0"/>
        <w:snapToGrid w:val="0"/>
        <w:spacing w:line="400" w:lineRule="exact"/>
        <w:ind w:firstLine="600" w:firstLineChars="200"/>
        <w:textAlignment w:val="auto"/>
        <w:rPr>
          <w:rFonts w:hint="eastAsia" w:ascii="仿宋" w:hAnsi="仿宋" w:eastAsia="仿宋" w:cs="仿宋"/>
          <w:highlight w:val="none"/>
          <w:lang w:val="en-US" w:eastAsia="zh-CN"/>
        </w:rPr>
      </w:pPr>
      <w:r>
        <w:rPr>
          <w:rFonts w:hint="eastAsia" w:ascii="仿宋" w:hAnsi="仿宋" w:eastAsia="仿宋" w:cs="仿宋"/>
          <w:highlight w:val="none"/>
          <w:lang w:val="en-US" w:eastAsia="zh-CN"/>
        </w:rPr>
        <w:t>六、投标有关规定</w:t>
      </w:r>
    </w:p>
    <w:p w14:paraId="640EFDF5">
      <w:pPr>
        <w:snapToGrid w:val="0"/>
        <w:spacing w:line="400" w:lineRule="exact"/>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（一）单位负责人为同一人或者存在直接控股、管理关系的不同供应商，不得参加同一合同项（包）下的采购活动。</w:t>
      </w:r>
    </w:p>
    <w:p w14:paraId="294C73D6">
      <w:pPr>
        <w:snapToGrid w:val="0"/>
        <w:spacing w:line="400" w:lineRule="exact"/>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（二）为采购项目提供整体设计、规范编制或者项目管理、监理、检测等服务的供应商，不得再参加该采购项目的其他采购活动。</w:t>
      </w:r>
    </w:p>
    <w:p w14:paraId="00F7A8B4">
      <w:pPr>
        <w:snapToGrid w:val="0"/>
        <w:spacing w:line="400" w:lineRule="exact"/>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（三）本项目若有澄清文件一律在重庆九黎旅游控股集团公司网（http://www.cqjljt.com/Index.shtml）上发布，请各供应商自行下载；无论供应商下载与否，均视同供应商已知晓本项目澄清文件的内容。</w:t>
      </w:r>
    </w:p>
    <w:p w14:paraId="533214DE">
      <w:pPr>
        <w:snapToGrid w:val="0"/>
        <w:spacing w:line="400" w:lineRule="exact"/>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（四）超过投标截止时间递交的投标文件，恕不接收。</w:t>
      </w:r>
    </w:p>
    <w:p w14:paraId="6EE5CE05">
      <w:pPr>
        <w:snapToGrid w:val="0"/>
        <w:spacing w:line="400" w:lineRule="exact"/>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（五）采购费用：无论采购结果如何，供应商参与本项目投标的所有费用均应由供应商自行承担。</w:t>
      </w:r>
    </w:p>
    <w:p w14:paraId="7A33CA43">
      <w:pPr>
        <w:snapToGrid w:val="0"/>
        <w:spacing w:line="400" w:lineRule="exact"/>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（六）本项目不接受联合体参与投标。</w:t>
      </w:r>
    </w:p>
    <w:p w14:paraId="2E6D765E">
      <w:pPr>
        <w:snapToGrid w:val="0"/>
        <w:spacing w:line="400" w:lineRule="exact"/>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（七）本项目不接受合同分包。</w:t>
      </w:r>
    </w:p>
    <w:p w14:paraId="7002A1D0">
      <w:pPr>
        <w:snapToGrid w:val="0"/>
        <w:spacing w:line="400" w:lineRule="exact"/>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八）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bookmarkEnd w:id="10"/>
      <w:bookmarkStart w:id="14" w:name="_Toc250"/>
      <w:bookmarkStart w:id="15" w:name="_Toc493506297"/>
    </w:p>
    <w:p w14:paraId="7E2509E0">
      <w:pPr>
        <w:snapToGrid w:val="0"/>
        <w:spacing w:line="400" w:lineRule="exact"/>
        <w:ind w:firstLine="480" w:firstLineChars="200"/>
        <w:rPr>
          <w:rFonts w:hint="eastAsia" w:ascii="仿宋" w:hAnsi="仿宋" w:eastAsia="仿宋" w:cs="仿宋"/>
          <w:b w:val="0"/>
          <w:kern w:val="2"/>
          <w:sz w:val="24"/>
          <w:szCs w:val="24"/>
          <w:highlight w:val="none"/>
          <w:lang w:val="en-US" w:eastAsia="zh-CN" w:bidi="ar-SA"/>
        </w:rPr>
      </w:pPr>
    </w:p>
    <w:p w14:paraId="3CE631C5">
      <w:pPr>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br w:type="page"/>
      </w:r>
    </w:p>
    <w:p w14:paraId="7A469455">
      <w:pPr>
        <w:snapToGrid w:val="0"/>
        <w:spacing w:line="400" w:lineRule="exact"/>
        <w:ind w:firstLine="480" w:firstLineChars="200"/>
        <w:rPr>
          <w:rFonts w:hint="eastAsia" w:ascii="仿宋" w:hAnsi="仿宋" w:eastAsia="仿宋" w:cs="仿宋"/>
          <w:b w:val="0"/>
          <w:kern w:val="2"/>
          <w:sz w:val="24"/>
          <w:szCs w:val="24"/>
          <w:highlight w:val="none"/>
          <w:lang w:val="en-US" w:eastAsia="zh-CN" w:bidi="ar-SA"/>
        </w:rPr>
      </w:pPr>
    </w:p>
    <w:p w14:paraId="74701459">
      <w:pPr>
        <w:pStyle w:val="3"/>
        <w:keepNext/>
        <w:keepLines/>
        <w:pageBreakBefore w:val="0"/>
        <w:widowControl w:val="0"/>
        <w:kinsoku/>
        <w:wordWrap/>
        <w:overflowPunct/>
        <w:topLinePunct w:val="0"/>
        <w:autoSpaceDE/>
        <w:autoSpaceDN/>
        <w:bidi w:val="0"/>
        <w:adjustRightInd w:val="0"/>
        <w:snapToGrid w:val="0"/>
        <w:spacing w:line="400" w:lineRule="exact"/>
        <w:ind w:firstLine="600" w:firstLineChars="200"/>
        <w:textAlignment w:val="auto"/>
        <w:rPr>
          <w:rFonts w:hint="eastAsia"/>
          <w:highlight w:val="none"/>
        </w:rPr>
      </w:pPr>
      <w:r>
        <w:rPr>
          <w:rFonts w:hint="eastAsia" w:ascii="仿宋" w:hAnsi="仿宋" w:eastAsia="仿宋" w:cs="仿宋"/>
          <w:highlight w:val="none"/>
          <w:lang w:val="en-US" w:eastAsia="zh-CN"/>
        </w:rPr>
        <w:t>七、联系方式</w:t>
      </w:r>
      <w:r>
        <w:rPr>
          <w:rFonts w:hint="eastAsia"/>
          <w:highlight w:val="none"/>
        </w:rPr>
        <w:t xml:space="preserve"> </w:t>
      </w:r>
    </w:p>
    <w:p w14:paraId="11AF7367">
      <w:pPr>
        <w:spacing w:line="360" w:lineRule="auto"/>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 xml:space="preserve">（一）采购人：重庆江汇建设工程有限责任公司 </w:t>
      </w:r>
    </w:p>
    <w:p w14:paraId="0EB358B4">
      <w:pPr>
        <w:spacing w:line="360" w:lineRule="auto"/>
        <w:ind w:left="408" w:leftChars="17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联系人及联系方式：何老师   18896118893</w:t>
      </w:r>
    </w:p>
    <w:p w14:paraId="33AA6310">
      <w:pPr>
        <w:spacing w:line="360" w:lineRule="auto"/>
        <w:ind w:firstLine="960" w:firstLineChars="4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 xml:space="preserve">地  址：重庆市彭水县下街中央豪庭二楼 </w:t>
      </w:r>
    </w:p>
    <w:p w14:paraId="29BBA715">
      <w:pPr>
        <w:spacing w:line="360" w:lineRule="auto"/>
        <w:ind w:firstLine="480" w:firstLineChars="2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（二）采购代理机构：</w:t>
      </w:r>
      <w:r>
        <w:rPr>
          <w:rFonts w:hint="eastAsia" w:ascii="仿宋" w:hAnsi="仿宋" w:cs="仿宋"/>
          <w:b w:val="0"/>
          <w:kern w:val="2"/>
          <w:sz w:val="24"/>
          <w:szCs w:val="24"/>
          <w:highlight w:val="none"/>
          <w:lang w:val="en-US" w:eastAsia="zh-CN" w:bidi="ar-SA"/>
        </w:rPr>
        <w:t>重庆四建季峰工程咨询有限公司</w:t>
      </w:r>
    </w:p>
    <w:p w14:paraId="315004E5">
      <w:pPr>
        <w:spacing w:line="360" w:lineRule="auto"/>
        <w:ind w:firstLine="960" w:firstLineChars="400"/>
        <w:rPr>
          <w:rFonts w:hint="eastAsia" w:ascii="仿宋" w:hAnsi="仿宋" w:eastAsia="仿宋" w:cs="仿宋"/>
          <w:b w:val="0"/>
          <w:kern w:val="2"/>
          <w:sz w:val="24"/>
          <w:szCs w:val="24"/>
          <w:highlight w:val="none"/>
          <w:lang w:val="en-US" w:eastAsia="zh-CN" w:bidi="ar-SA"/>
        </w:rPr>
      </w:pPr>
      <w:r>
        <w:rPr>
          <w:rFonts w:hint="eastAsia" w:ascii="仿宋" w:hAnsi="仿宋" w:eastAsia="仿宋" w:cs="仿宋"/>
          <w:b w:val="0"/>
          <w:kern w:val="2"/>
          <w:sz w:val="24"/>
          <w:szCs w:val="24"/>
          <w:highlight w:val="none"/>
          <w:lang w:val="en-US" w:eastAsia="zh-CN" w:bidi="ar-SA"/>
        </w:rPr>
        <w:t>联系人及联系方式：</w:t>
      </w:r>
      <w:r>
        <w:rPr>
          <w:rFonts w:hint="eastAsia" w:ascii="仿宋" w:hAnsi="仿宋" w:cs="仿宋"/>
          <w:b w:val="0"/>
          <w:kern w:val="2"/>
          <w:sz w:val="24"/>
          <w:szCs w:val="24"/>
          <w:highlight w:val="none"/>
          <w:lang w:val="en-US" w:eastAsia="zh-CN" w:bidi="ar-SA"/>
        </w:rPr>
        <w:t xml:space="preserve"> 冉老师   19923076393</w:t>
      </w:r>
    </w:p>
    <w:p w14:paraId="08A6F15B">
      <w:pPr>
        <w:spacing w:line="360" w:lineRule="auto"/>
        <w:ind w:firstLine="960" w:firstLineChars="400"/>
        <w:rPr>
          <w:rFonts w:hint="eastAsia" w:ascii="仿宋" w:hAnsi="仿宋" w:eastAsia="仿宋" w:cs="仿宋"/>
          <w:b w:val="0"/>
          <w:kern w:val="2"/>
          <w:sz w:val="24"/>
          <w:szCs w:val="24"/>
          <w:highlight w:val="none"/>
          <w:lang w:val="en-US" w:eastAsia="zh-CN" w:bidi="ar-SA"/>
        </w:rPr>
        <w:sectPr>
          <w:footerReference r:id="rId10" w:type="first"/>
          <w:headerReference r:id="rId8" w:type="default"/>
          <w:footerReference r:id="rId9" w:type="default"/>
          <w:pgSz w:w="11907" w:h="16840"/>
          <w:pgMar w:top="1418" w:right="1418" w:bottom="1418" w:left="1418" w:header="964" w:footer="992" w:gutter="0"/>
          <w:pgBorders>
            <w:top w:val="none" w:sz="0" w:space="0"/>
            <w:left w:val="none" w:sz="0" w:space="0"/>
            <w:bottom w:val="none" w:sz="0" w:space="0"/>
            <w:right w:val="none" w:sz="0" w:space="0"/>
          </w:pgBorders>
          <w:pgNumType w:fmt="decimal" w:start="1"/>
          <w:cols w:space="720" w:num="1"/>
          <w:titlePg/>
          <w:docGrid w:type="linesAndChars" w:linePitch="381" w:charSpace="0"/>
        </w:sectPr>
      </w:pPr>
      <w:r>
        <w:rPr>
          <w:rFonts w:hint="eastAsia" w:ascii="仿宋" w:hAnsi="仿宋" w:eastAsia="仿宋" w:cs="仿宋"/>
          <w:b w:val="0"/>
          <w:kern w:val="2"/>
          <w:sz w:val="24"/>
          <w:szCs w:val="24"/>
          <w:highlight w:val="none"/>
          <w:lang w:val="en-US" w:eastAsia="zh-CN" w:bidi="ar-SA"/>
        </w:rPr>
        <w:t>地  址：</w:t>
      </w:r>
      <w:bookmarkEnd w:id="7"/>
      <w:r>
        <w:rPr>
          <w:rFonts w:hint="eastAsia" w:ascii="宋体" w:hAnsi="宋体" w:cs="宋体"/>
          <w:color w:val="auto"/>
          <w:sz w:val="21"/>
          <w:szCs w:val="21"/>
          <w:highlight w:val="none"/>
          <w:lang w:val="en-US" w:eastAsia="zh-CN"/>
        </w:rPr>
        <w:t>彭水苗族土家族自治县汉葭街道文庙社区黔中路73号</w:t>
      </w:r>
    </w:p>
    <w:bookmarkEnd w:id="14"/>
    <w:bookmarkEnd w:id="15"/>
    <w:p w14:paraId="1B39572F">
      <w:pPr>
        <w:pStyle w:val="2"/>
        <w:tabs>
          <w:tab w:val="left" w:pos="3360"/>
        </w:tabs>
        <w:bidi w:val="0"/>
      </w:pPr>
      <w:bookmarkStart w:id="16" w:name="_Toc6400"/>
      <w:bookmarkStart w:id="17" w:name="_Toc2571"/>
      <w:bookmarkStart w:id="18" w:name="_Toc3073"/>
      <w:r>
        <w:rPr>
          <w:rFonts w:hint="eastAsia"/>
        </w:rPr>
        <w:t>第二篇  项目技术（质量）需求</w:t>
      </w:r>
      <w:bookmarkEnd w:id="16"/>
      <w:bookmarkEnd w:id="17"/>
      <w:bookmarkEnd w:id="18"/>
    </w:p>
    <w:p w14:paraId="63B3D80D">
      <w:pPr>
        <w:rPr>
          <w:rFonts w:hint="default"/>
          <w:sz w:val="28"/>
          <w:szCs w:val="21"/>
          <w:lang w:val="en-US" w:eastAsia="zh-CN"/>
        </w:rPr>
      </w:pPr>
      <w:r>
        <w:rPr>
          <w:rFonts w:hint="eastAsia" w:ascii="仿宋" w:hAnsi="仿宋" w:eastAsia="仿宋" w:cs="仿宋"/>
          <w:sz w:val="28"/>
          <w:szCs w:val="21"/>
          <w:highlight w:val="none"/>
          <w:lang w:val="en-US" w:eastAsia="zh-CN"/>
        </w:rPr>
        <w:t>1.采购清单明细表</w:t>
      </w:r>
    </w:p>
    <w:p w14:paraId="247E99CE">
      <w:pPr>
        <w:spacing w:line="219" w:lineRule="auto"/>
        <w:jc w:val="center"/>
        <w:rPr>
          <w:rStyle w:val="26"/>
          <w:rFonts w:hint="eastAsia" w:ascii="仿宋" w:hAnsi="仿宋" w:eastAsia="仿宋" w:cs="仿宋"/>
          <w:color w:val="auto"/>
          <w:sz w:val="24"/>
          <w:szCs w:val="24"/>
          <w:lang w:val="en-US" w:eastAsia="zh-CN"/>
        </w:rPr>
      </w:pPr>
      <w:bookmarkStart w:id="19" w:name="_Toc6650"/>
      <w:bookmarkStart w:id="20" w:name="_Toc23496"/>
      <w:bookmarkStart w:id="21" w:name="_Toc9205"/>
    </w:p>
    <w:p w14:paraId="3BD38261">
      <w:pPr>
        <w:spacing w:line="219" w:lineRule="auto"/>
        <w:jc w:val="center"/>
        <w:rPr>
          <w:rStyle w:val="26"/>
          <w:rFonts w:hint="eastAsia" w:ascii="仿宋" w:hAnsi="仿宋" w:eastAsia="仿宋" w:cs="仿宋"/>
          <w:color w:val="auto"/>
          <w:sz w:val="24"/>
          <w:szCs w:val="24"/>
          <w:lang w:val="en-US" w:eastAsia="zh-CN"/>
        </w:rPr>
      </w:pPr>
    </w:p>
    <w:p w14:paraId="6C040627">
      <w:pPr>
        <w:spacing w:line="219" w:lineRule="auto"/>
        <w:jc w:val="left"/>
        <w:rPr>
          <w:rStyle w:val="26"/>
          <w:rFonts w:hint="default"/>
          <w:b/>
          <w:bCs/>
          <w:highlight w:val="none"/>
          <w:lang w:val="en-US" w:eastAsia="zh-CN"/>
        </w:rPr>
      </w:pPr>
      <w:r>
        <w:rPr>
          <w:rStyle w:val="26"/>
          <w:rFonts w:hint="eastAsia"/>
          <w:b/>
          <w:bCs/>
          <w:highlight w:val="none"/>
          <w:lang w:val="en-US" w:eastAsia="zh-CN"/>
        </w:rPr>
        <w:t>详见清单附件</w:t>
      </w:r>
    </w:p>
    <w:p w14:paraId="504135AF">
      <w:pPr>
        <w:spacing w:line="219" w:lineRule="auto"/>
        <w:jc w:val="center"/>
        <w:rPr>
          <w:rStyle w:val="26"/>
          <w:rFonts w:hint="eastAsia" w:ascii="仿宋" w:hAnsi="仿宋" w:eastAsia="仿宋" w:cs="仿宋"/>
          <w:color w:val="auto"/>
          <w:sz w:val="24"/>
          <w:szCs w:val="24"/>
          <w:lang w:val="en-US" w:eastAsia="zh-CN"/>
        </w:rPr>
      </w:pPr>
    </w:p>
    <w:p w14:paraId="6AF206DF">
      <w:pPr>
        <w:spacing w:line="219" w:lineRule="auto"/>
        <w:jc w:val="center"/>
        <w:rPr>
          <w:rStyle w:val="26"/>
          <w:rFonts w:hint="eastAsia" w:ascii="仿宋" w:hAnsi="仿宋" w:eastAsia="仿宋" w:cs="仿宋"/>
          <w:color w:val="auto"/>
          <w:sz w:val="24"/>
          <w:szCs w:val="24"/>
          <w:lang w:val="en-US" w:eastAsia="zh-CN"/>
        </w:rPr>
      </w:pPr>
    </w:p>
    <w:p w14:paraId="49BD2B5F">
      <w:pPr>
        <w:spacing w:line="219" w:lineRule="auto"/>
        <w:jc w:val="center"/>
        <w:rPr>
          <w:rStyle w:val="26"/>
          <w:rFonts w:hint="eastAsia" w:ascii="仿宋" w:hAnsi="仿宋" w:eastAsia="仿宋" w:cs="仿宋"/>
          <w:color w:val="auto"/>
          <w:sz w:val="24"/>
          <w:szCs w:val="24"/>
          <w:lang w:val="en-US" w:eastAsia="zh-CN"/>
        </w:rPr>
      </w:pPr>
    </w:p>
    <w:p w14:paraId="0D4CF0C5">
      <w:pPr>
        <w:spacing w:line="219" w:lineRule="auto"/>
        <w:jc w:val="center"/>
        <w:rPr>
          <w:rStyle w:val="26"/>
          <w:rFonts w:hint="eastAsia" w:ascii="仿宋" w:hAnsi="仿宋" w:eastAsia="仿宋" w:cs="仿宋"/>
          <w:color w:val="auto"/>
          <w:sz w:val="24"/>
          <w:szCs w:val="24"/>
          <w:lang w:val="en-US" w:eastAsia="zh-CN"/>
        </w:rPr>
      </w:pPr>
    </w:p>
    <w:p w14:paraId="66E05D65">
      <w:pPr>
        <w:spacing w:line="219" w:lineRule="auto"/>
        <w:jc w:val="center"/>
        <w:rPr>
          <w:rStyle w:val="26"/>
          <w:rFonts w:hint="eastAsia" w:ascii="仿宋" w:hAnsi="仿宋" w:eastAsia="仿宋" w:cs="仿宋"/>
          <w:color w:val="auto"/>
          <w:sz w:val="24"/>
          <w:szCs w:val="24"/>
          <w:lang w:val="en-US" w:eastAsia="zh-CN"/>
        </w:rPr>
      </w:pPr>
    </w:p>
    <w:p w14:paraId="2BAC36D8">
      <w:pPr>
        <w:spacing w:line="219" w:lineRule="auto"/>
        <w:jc w:val="center"/>
        <w:rPr>
          <w:rStyle w:val="26"/>
          <w:rFonts w:hint="eastAsia" w:ascii="仿宋" w:hAnsi="仿宋" w:eastAsia="仿宋" w:cs="仿宋"/>
          <w:color w:val="auto"/>
          <w:sz w:val="24"/>
          <w:szCs w:val="24"/>
          <w:lang w:val="en-US" w:eastAsia="zh-CN"/>
        </w:rPr>
      </w:pPr>
    </w:p>
    <w:p w14:paraId="3CFAD287">
      <w:pPr>
        <w:spacing w:line="219" w:lineRule="auto"/>
        <w:ind w:left="0" w:leftChars="0" w:firstLine="0" w:firstLineChars="0"/>
        <w:jc w:val="left"/>
        <w:rPr>
          <w:rStyle w:val="26"/>
          <w:rFonts w:hint="eastAsia"/>
          <w:b/>
          <w:bCs/>
          <w:sz w:val="28"/>
          <w:szCs w:val="16"/>
          <w:lang w:val="en-US" w:eastAsia="zh-CN"/>
        </w:rPr>
      </w:pPr>
      <w:r>
        <w:rPr>
          <w:rStyle w:val="26"/>
          <w:rFonts w:hint="eastAsia"/>
          <w:b/>
          <w:bCs/>
          <w:sz w:val="28"/>
          <w:szCs w:val="16"/>
          <w:lang w:val="en-US" w:eastAsia="zh-CN"/>
        </w:rPr>
        <w:t>注：1、实际数量以采购人需求为准；</w:t>
      </w:r>
    </w:p>
    <w:p w14:paraId="7C6AE348">
      <w:pPr>
        <w:spacing w:line="219" w:lineRule="auto"/>
        <w:ind w:left="0" w:leftChars="0" w:firstLine="643" w:firstLineChars="200"/>
        <w:jc w:val="left"/>
        <w:rPr>
          <w:rFonts w:ascii="宋体" w:hAnsi="宋体" w:cs="宋体"/>
          <w:sz w:val="43"/>
          <w:szCs w:val="43"/>
          <w:highlight w:val="none"/>
        </w:rPr>
      </w:pPr>
      <w:r>
        <w:rPr>
          <w:rStyle w:val="26"/>
          <w:rFonts w:hint="eastAsia"/>
          <w:lang w:val="en-US" w:eastAsia="zh-CN"/>
        </w:rPr>
        <w:br w:type="page"/>
      </w:r>
      <w:r>
        <w:rPr>
          <w:rStyle w:val="26"/>
          <w:rFonts w:hint="eastAsia"/>
          <w:lang w:val="en-US" w:eastAsia="zh-CN"/>
        </w:rPr>
        <w:t xml:space="preserve">             第三篇  项目服务需求</w:t>
      </w:r>
      <w:bookmarkEnd w:id="19"/>
      <w:bookmarkEnd w:id="20"/>
      <w:bookmarkEnd w:id="21"/>
    </w:p>
    <w:p w14:paraId="40F935C5">
      <w:pPr>
        <w:pStyle w:val="3"/>
        <w:keepNext/>
        <w:keepLines/>
        <w:pageBreakBefore w:val="0"/>
        <w:widowControl w:val="0"/>
        <w:kinsoku/>
        <w:wordWrap/>
        <w:overflowPunct/>
        <w:topLinePunct w:val="0"/>
        <w:autoSpaceDE/>
        <w:autoSpaceDN/>
        <w:bidi w:val="0"/>
        <w:adjustRightInd w:val="0"/>
        <w:snapToGrid w:val="0"/>
        <w:spacing w:line="400" w:lineRule="exact"/>
        <w:ind w:firstLine="474" w:firstLineChars="200"/>
        <w:textAlignment w:val="auto"/>
        <w:rPr>
          <w:rFonts w:hint="eastAsia" w:ascii="仿宋" w:hAnsi="仿宋" w:eastAsia="仿宋" w:cs="仿宋"/>
          <w:spacing w:val="-2"/>
          <w:sz w:val="24"/>
          <w:szCs w:val="24"/>
          <w:highlight w:val="none"/>
        </w:rPr>
      </w:pPr>
      <w:r>
        <w:rPr>
          <w:rFonts w:hint="eastAsia" w:ascii="仿宋" w:hAnsi="仿宋" w:eastAsia="仿宋" w:cs="仿宋"/>
          <w:spacing w:val="-2"/>
          <w:sz w:val="24"/>
          <w:szCs w:val="24"/>
          <w:highlight w:val="none"/>
        </w:rPr>
        <w:t>一、</w:t>
      </w:r>
      <w:r>
        <w:rPr>
          <w:rFonts w:hint="eastAsia" w:ascii="仿宋" w:hAnsi="仿宋" w:eastAsia="仿宋" w:cs="仿宋"/>
          <w:spacing w:val="-2"/>
          <w:sz w:val="24"/>
          <w:szCs w:val="24"/>
          <w:highlight w:val="none"/>
          <w:lang w:val="en-US" w:eastAsia="zh-CN"/>
        </w:rPr>
        <w:t>交货时间</w:t>
      </w:r>
      <w:r>
        <w:rPr>
          <w:rFonts w:hint="eastAsia" w:ascii="仿宋" w:hAnsi="仿宋" w:eastAsia="仿宋" w:cs="仿宋"/>
          <w:spacing w:val="-2"/>
          <w:sz w:val="24"/>
          <w:szCs w:val="24"/>
          <w:highlight w:val="none"/>
        </w:rPr>
        <w:t>、</w:t>
      </w:r>
      <w:r>
        <w:rPr>
          <w:rFonts w:hint="eastAsia" w:ascii="仿宋" w:hAnsi="仿宋" w:eastAsia="仿宋" w:cs="仿宋"/>
          <w:spacing w:val="-2"/>
          <w:sz w:val="24"/>
          <w:szCs w:val="24"/>
          <w:highlight w:val="none"/>
          <w:lang w:val="en-US" w:eastAsia="zh-CN"/>
        </w:rPr>
        <w:t>地点</w:t>
      </w:r>
    </w:p>
    <w:p w14:paraId="37E7191F">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sz w:val="24"/>
          <w:szCs w:val="24"/>
          <w:highlight w:val="yellow"/>
          <w:lang w:val="en-US" w:eastAsia="zh-CN"/>
        </w:rPr>
      </w:pPr>
      <w:r>
        <w:rPr>
          <w:rFonts w:hint="eastAsia" w:ascii="仿宋" w:hAnsi="仿宋" w:eastAsia="仿宋" w:cs="仿宋"/>
          <w:sz w:val="24"/>
          <w:szCs w:val="24"/>
          <w:highlight w:val="none"/>
        </w:rPr>
        <w:t>（一）</w:t>
      </w:r>
      <w:r>
        <w:rPr>
          <w:rFonts w:hint="eastAsia" w:ascii="仿宋" w:hAnsi="仿宋" w:eastAsia="仿宋" w:cs="仿宋"/>
          <w:sz w:val="24"/>
          <w:szCs w:val="24"/>
          <w:highlight w:val="none"/>
          <w:lang w:val="en-US" w:eastAsia="zh-CN"/>
        </w:rPr>
        <w:t>交货时间</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根据采购人的要求为准</w:t>
      </w:r>
    </w:p>
    <w:p w14:paraId="0A7F576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仿宋" w:hAnsi="仿宋" w:eastAsia="仿宋" w:cs="仿宋"/>
          <w:sz w:val="24"/>
          <w:szCs w:val="24"/>
          <w:highlight w:val="none"/>
          <w:lang w:val="en-US"/>
        </w:rPr>
      </w:pPr>
      <w:r>
        <w:rPr>
          <w:rFonts w:hint="eastAsia" w:ascii="仿宋" w:hAnsi="仿宋" w:eastAsia="仿宋" w:cs="仿宋"/>
          <w:sz w:val="24"/>
          <w:szCs w:val="24"/>
          <w:highlight w:val="none"/>
        </w:rPr>
        <w:t>（二）</w:t>
      </w:r>
      <w:r>
        <w:rPr>
          <w:rFonts w:hint="eastAsia" w:ascii="仿宋" w:hAnsi="仿宋" w:eastAsia="仿宋" w:cs="仿宋"/>
          <w:sz w:val="24"/>
          <w:szCs w:val="24"/>
          <w:highlight w:val="none"/>
          <w:lang w:val="en-US" w:eastAsia="zh-CN"/>
        </w:rPr>
        <w:t>交货地点</w:t>
      </w:r>
      <w:r>
        <w:rPr>
          <w:rFonts w:hint="eastAsia" w:ascii="仿宋" w:hAnsi="仿宋" w:eastAsia="仿宋" w:cs="仿宋"/>
          <w:sz w:val="24"/>
          <w:szCs w:val="24"/>
          <w:highlight w:val="none"/>
        </w:rPr>
        <w:t>：</w:t>
      </w:r>
      <w:r>
        <w:rPr>
          <w:rFonts w:hint="eastAsia" w:ascii="仿宋" w:hAnsi="仿宋" w:cs="仿宋"/>
          <w:sz w:val="24"/>
          <w:szCs w:val="24"/>
          <w:highlight w:val="none"/>
          <w:lang w:val="en-US" w:eastAsia="zh-CN"/>
        </w:rPr>
        <w:t>彭水自治县保家工业园区北岸</w:t>
      </w:r>
    </w:p>
    <w:p w14:paraId="0B305978">
      <w:pPr>
        <w:pStyle w:val="3"/>
        <w:keepNext/>
        <w:keepLines/>
        <w:pageBreakBefore w:val="0"/>
        <w:widowControl w:val="0"/>
        <w:kinsoku/>
        <w:wordWrap/>
        <w:overflowPunct/>
        <w:topLinePunct w:val="0"/>
        <w:autoSpaceDE/>
        <w:autoSpaceDN/>
        <w:bidi w:val="0"/>
        <w:adjustRightInd w:val="0"/>
        <w:snapToGrid w:val="0"/>
        <w:spacing w:line="400" w:lineRule="exact"/>
        <w:ind w:firstLine="474" w:firstLineChars="200"/>
        <w:textAlignment w:val="auto"/>
        <w:rPr>
          <w:rFonts w:hint="eastAsia" w:ascii="仿宋" w:hAnsi="仿宋" w:eastAsia="仿宋" w:cs="仿宋"/>
          <w:spacing w:val="-2"/>
          <w:sz w:val="24"/>
          <w:szCs w:val="24"/>
          <w:highlight w:val="none"/>
        </w:rPr>
      </w:pPr>
      <w:r>
        <w:rPr>
          <w:rFonts w:hint="eastAsia" w:ascii="仿宋" w:hAnsi="仿宋" w:eastAsia="仿宋" w:cs="仿宋"/>
          <w:spacing w:val="-2"/>
          <w:sz w:val="24"/>
          <w:szCs w:val="24"/>
          <w:highlight w:val="none"/>
        </w:rPr>
        <w:t>二、验收方式：</w:t>
      </w:r>
    </w:p>
    <w:p w14:paraId="6981C07C">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szCs w:val="24"/>
          <w:highlight w:val="none"/>
        </w:rPr>
      </w:pPr>
      <w:bookmarkStart w:id="22" w:name="_Toc399336618"/>
      <w:r>
        <w:rPr>
          <w:rFonts w:hint="eastAsia" w:ascii="仿宋" w:hAnsi="仿宋" w:eastAsia="仿宋" w:cs="仿宋"/>
          <w:sz w:val="24"/>
          <w:szCs w:val="24"/>
          <w:highlight w:val="none"/>
        </w:rPr>
        <w:t>（一）货物到达现场后，供应商应经采购人或其指定验收单位清点品名、规格、数量；检查外观，作出验收记录，双方签字确认。</w:t>
      </w:r>
    </w:p>
    <w:p w14:paraId="30B7969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二</w:t>
      </w:r>
      <w:r>
        <w:rPr>
          <w:rFonts w:hint="eastAsia" w:ascii="仿宋" w:hAnsi="仿宋" w:eastAsia="仿宋" w:cs="仿宋"/>
          <w:sz w:val="24"/>
          <w:szCs w:val="24"/>
          <w:highlight w:val="none"/>
        </w:rPr>
        <w:t>）供应商应保证货物到达用户所在地完好无损，如有缺漏、损坏，由供应商负责调换、补齐或赔偿。</w:t>
      </w:r>
    </w:p>
    <w:p w14:paraId="58D2226D">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w:t>
      </w:r>
      <w:r>
        <w:rPr>
          <w:rFonts w:hint="eastAsia" w:ascii="仿宋" w:hAnsi="仿宋" w:eastAsia="仿宋" w:cs="仿宋"/>
          <w:b/>
          <w:bCs/>
          <w:sz w:val="24"/>
          <w:szCs w:val="24"/>
          <w:highlight w:val="none"/>
          <w:lang w:val="en-US" w:eastAsia="zh-CN"/>
        </w:rPr>
        <w:t>三</w:t>
      </w:r>
      <w:r>
        <w:rPr>
          <w:rFonts w:hint="eastAsia" w:ascii="仿宋" w:hAnsi="仿宋" w:eastAsia="仿宋" w:cs="仿宋"/>
          <w:b/>
          <w:bCs/>
          <w:sz w:val="24"/>
          <w:szCs w:val="24"/>
          <w:highlight w:val="none"/>
        </w:rPr>
        <w:t>）供应商应提供完备的技术资料、装箱单和合格证等，并派遣专业技术人员进行现场安装调试。验收合格条件如下：</w:t>
      </w:r>
    </w:p>
    <w:p w14:paraId="0157713C">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lang w:val="en-US" w:eastAsia="zh-CN"/>
        </w:rPr>
        <w:t>1.</w:t>
      </w:r>
      <w:r>
        <w:rPr>
          <w:rFonts w:hint="eastAsia" w:ascii="仿宋" w:hAnsi="仿宋" w:eastAsia="仿宋" w:cs="仿宋"/>
          <w:b/>
          <w:bCs/>
          <w:sz w:val="24"/>
          <w:szCs w:val="24"/>
          <w:highlight w:val="none"/>
        </w:rPr>
        <w:t>产品品种、规格、数量、技术参数以及商品品牌、制造商等与采购合同一致，性能指标达到规定的标准。</w:t>
      </w:r>
    </w:p>
    <w:p w14:paraId="4AF01BD3">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lang w:val="en-US" w:eastAsia="zh-CN"/>
        </w:rPr>
        <w:t>2.</w:t>
      </w:r>
      <w:r>
        <w:rPr>
          <w:rFonts w:hint="eastAsia" w:ascii="仿宋" w:hAnsi="仿宋" w:eastAsia="仿宋" w:cs="仿宋"/>
          <w:b/>
          <w:bCs/>
          <w:sz w:val="24"/>
          <w:szCs w:val="24"/>
          <w:highlight w:val="none"/>
        </w:rPr>
        <w:t>货物技术资料、装箱单、合格证等资料齐全。</w:t>
      </w:r>
    </w:p>
    <w:p w14:paraId="2ECE942D">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lang w:val="en-US" w:eastAsia="zh-CN"/>
        </w:rPr>
        <w:t>3.</w:t>
      </w:r>
      <w:r>
        <w:rPr>
          <w:rFonts w:hint="eastAsia" w:ascii="仿宋" w:hAnsi="仿宋" w:eastAsia="仿宋" w:cs="仿宋"/>
          <w:b/>
          <w:bCs/>
          <w:sz w:val="24"/>
          <w:szCs w:val="24"/>
          <w:highlight w:val="none"/>
        </w:rPr>
        <w:t>在规定时间内完成交货并验收，并经采购人确认。</w:t>
      </w:r>
    </w:p>
    <w:p w14:paraId="06602E5D">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w:t>
      </w:r>
      <w:r>
        <w:rPr>
          <w:rFonts w:hint="eastAsia" w:ascii="仿宋" w:hAnsi="仿宋" w:eastAsia="仿宋" w:cs="仿宋"/>
          <w:b/>
          <w:bCs/>
          <w:sz w:val="24"/>
          <w:szCs w:val="24"/>
          <w:highlight w:val="none"/>
          <w:lang w:val="en-US" w:eastAsia="zh-CN"/>
        </w:rPr>
        <w:t>四</w:t>
      </w:r>
      <w:r>
        <w:rPr>
          <w:rFonts w:hint="eastAsia" w:ascii="仿宋" w:hAnsi="仿宋" w:eastAsia="仿宋" w:cs="仿宋"/>
          <w:b/>
          <w:bCs/>
          <w:sz w:val="24"/>
          <w:szCs w:val="24"/>
          <w:highlight w:val="none"/>
        </w:rPr>
        <w:t>）供应商提供的货物未达到</w:t>
      </w:r>
      <w:r>
        <w:rPr>
          <w:rFonts w:hint="eastAsia" w:ascii="仿宋" w:hAnsi="仿宋" w:eastAsia="仿宋" w:cs="仿宋"/>
          <w:b/>
          <w:bCs/>
          <w:sz w:val="24"/>
          <w:szCs w:val="24"/>
          <w:highlight w:val="none"/>
          <w:lang w:val="en-US" w:eastAsia="zh-CN"/>
        </w:rPr>
        <w:t>采购文件</w:t>
      </w:r>
      <w:r>
        <w:rPr>
          <w:rFonts w:hint="eastAsia" w:ascii="仿宋" w:hAnsi="仿宋" w:eastAsia="仿宋" w:cs="仿宋"/>
          <w:b/>
          <w:bCs/>
          <w:sz w:val="24"/>
          <w:szCs w:val="24"/>
          <w:highlight w:val="none"/>
        </w:rPr>
        <w:t>规定要求，且对采购人造成损失的，由供应商承担一切责任，并赔偿所造成的损失。</w:t>
      </w:r>
    </w:p>
    <w:p w14:paraId="1442B51F">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仿宋" w:hAnsi="仿宋" w:eastAsia="仿宋" w:cs="仿宋"/>
          <w:b/>
          <w:bCs/>
          <w:sz w:val="24"/>
          <w:szCs w:val="24"/>
          <w:highlight w:val="none"/>
        </w:rPr>
      </w:pPr>
      <w:r>
        <w:rPr>
          <w:rFonts w:hint="eastAsia" w:ascii="仿宋" w:hAnsi="仿宋" w:eastAsia="仿宋" w:cs="仿宋"/>
          <w:b/>
          <w:bCs/>
          <w:sz w:val="24"/>
          <w:szCs w:val="24"/>
          <w:highlight w:val="none"/>
        </w:rPr>
        <w:t>（</w:t>
      </w:r>
      <w:r>
        <w:rPr>
          <w:rFonts w:hint="eastAsia" w:ascii="仿宋" w:hAnsi="仿宋" w:eastAsia="仿宋" w:cs="仿宋"/>
          <w:b/>
          <w:bCs/>
          <w:sz w:val="24"/>
          <w:szCs w:val="24"/>
          <w:highlight w:val="none"/>
          <w:lang w:val="en-US" w:eastAsia="zh-CN"/>
        </w:rPr>
        <w:t>五</w:t>
      </w:r>
      <w:r>
        <w:rPr>
          <w:rFonts w:hint="eastAsia" w:ascii="仿宋" w:hAnsi="仿宋" w:eastAsia="仿宋" w:cs="仿宋"/>
          <w:b/>
          <w:bCs/>
          <w:sz w:val="24"/>
          <w:szCs w:val="24"/>
          <w:highlight w:val="none"/>
        </w:rPr>
        <w:t>）采购人需要制造商对成交供应商交付的产品（包括质量、技术参数等）进行确认的，制造商应予以配合，并出具书面意见。</w:t>
      </w:r>
    </w:p>
    <w:p w14:paraId="6F9A0AFA">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六</w:t>
      </w:r>
      <w:r>
        <w:rPr>
          <w:rFonts w:hint="eastAsia" w:ascii="仿宋" w:hAnsi="仿宋" w:eastAsia="仿宋" w:cs="仿宋"/>
          <w:sz w:val="24"/>
          <w:szCs w:val="24"/>
          <w:highlight w:val="none"/>
        </w:rPr>
        <w:t>）产品包装材料归采购人所有。</w:t>
      </w:r>
    </w:p>
    <w:p w14:paraId="68B38B82">
      <w:pPr>
        <w:pStyle w:val="3"/>
        <w:keepNext/>
        <w:keepLines/>
        <w:pageBreakBefore w:val="0"/>
        <w:widowControl w:val="0"/>
        <w:kinsoku/>
        <w:wordWrap/>
        <w:overflowPunct/>
        <w:topLinePunct w:val="0"/>
        <w:autoSpaceDE/>
        <w:autoSpaceDN/>
        <w:bidi w:val="0"/>
        <w:adjustRightInd w:val="0"/>
        <w:snapToGrid w:val="0"/>
        <w:spacing w:line="400" w:lineRule="exact"/>
        <w:ind w:firstLine="474" w:firstLineChars="200"/>
        <w:textAlignment w:val="auto"/>
        <w:rPr>
          <w:rFonts w:hint="eastAsia"/>
        </w:rPr>
      </w:pPr>
      <w:r>
        <w:rPr>
          <w:rFonts w:hint="eastAsia" w:ascii="仿宋" w:hAnsi="仿宋" w:eastAsia="仿宋" w:cs="仿宋"/>
          <w:spacing w:val="-2"/>
          <w:sz w:val="24"/>
          <w:szCs w:val="24"/>
          <w:highlight w:val="none"/>
        </w:rPr>
        <w:t>三、报价要求</w:t>
      </w:r>
    </w:p>
    <w:p w14:paraId="360D4A94">
      <w:pPr>
        <w:pStyle w:val="3"/>
        <w:keepNext/>
        <w:keepLines/>
        <w:pageBreakBefore w:val="0"/>
        <w:widowControl w:val="0"/>
        <w:kinsoku/>
        <w:wordWrap/>
        <w:overflowPunct/>
        <w:topLinePunct w:val="0"/>
        <w:autoSpaceDE/>
        <w:autoSpaceDN/>
        <w:bidi w:val="0"/>
        <w:adjustRightInd w:val="0"/>
        <w:snapToGrid w:val="0"/>
        <w:spacing w:line="400" w:lineRule="exact"/>
        <w:ind w:firstLine="480" w:firstLineChars="200"/>
        <w:textAlignment w:val="auto"/>
        <w:rPr>
          <w:highlight w:val="yellow"/>
        </w:rPr>
      </w:pPr>
      <w:bookmarkStart w:id="23" w:name="_Toc15458"/>
      <w:r>
        <w:rPr>
          <w:rFonts w:hint="eastAsia" w:ascii="仿宋" w:hAnsi="仿宋" w:eastAsia="仿宋" w:cs="仿宋"/>
          <w:b w:val="0"/>
          <w:kern w:val="2"/>
          <w:sz w:val="24"/>
          <w:szCs w:val="24"/>
          <w:highlight w:val="none"/>
          <w:lang w:val="en-US" w:eastAsia="zh-CN" w:bidi="ar-SA"/>
        </w:rPr>
        <w:t>本次报价以采购人发布的限价清单为准自主采用固定费率报价：包括完成本项目所需的产品购买（制造）费、辅材费、运输费（含装卸费）、保险费、培训费</w:t>
      </w:r>
      <w:r>
        <w:rPr>
          <w:rFonts w:hint="eastAsia" w:ascii="仿宋" w:hAnsi="仿宋" w:cs="仿宋"/>
          <w:b w:val="0"/>
          <w:kern w:val="2"/>
          <w:sz w:val="24"/>
          <w:szCs w:val="24"/>
          <w:highlight w:val="none"/>
          <w:lang w:val="en-US" w:eastAsia="zh-CN" w:bidi="ar-SA"/>
        </w:rPr>
        <w:t>、税费</w:t>
      </w:r>
      <w:r>
        <w:rPr>
          <w:rFonts w:hint="eastAsia" w:ascii="仿宋" w:hAnsi="仿宋" w:eastAsia="仿宋" w:cs="仿宋"/>
          <w:b w:val="0"/>
          <w:kern w:val="2"/>
          <w:sz w:val="24"/>
          <w:szCs w:val="24"/>
          <w:highlight w:val="none"/>
          <w:lang w:val="en-US" w:eastAsia="zh-CN" w:bidi="ar-SA"/>
        </w:rPr>
        <w:t>等货到采购人指定地点直至验收合格以及质保期内的所有费用。因成交供应商自身原因造成漏报、少报皆由其自行承担责任，采购人不再补偿。竞选报价以工程量限价清单为基数，以下浮固定费率为投标报价。投标人的单价报价下浮后不得高于最高限价，否则，其响应文件作否决处理。</w:t>
      </w:r>
      <w:bookmarkStart w:id="24" w:name="本次报价须为人民币报价，包含：产品价、运输费（含装卸费）、人工费、抽样费、样品购"/>
      <w:bookmarkEnd w:id="24"/>
    </w:p>
    <w:p w14:paraId="738D8C2B">
      <w:pPr>
        <w:pStyle w:val="3"/>
        <w:keepNext/>
        <w:keepLines/>
        <w:pageBreakBefore w:val="0"/>
        <w:widowControl w:val="0"/>
        <w:kinsoku/>
        <w:wordWrap/>
        <w:overflowPunct/>
        <w:topLinePunct w:val="0"/>
        <w:autoSpaceDE/>
        <w:autoSpaceDN/>
        <w:bidi w:val="0"/>
        <w:adjustRightInd w:val="0"/>
        <w:snapToGrid w:val="0"/>
        <w:spacing w:line="400" w:lineRule="exact"/>
        <w:ind w:firstLine="474" w:firstLineChars="200"/>
        <w:textAlignment w:val="auto"/>
        <w:rPr>
          <w:rFonts w:hint="eastAsia" w:ascii="仿宋" w:hAnsi="仿宋" w:eastAsia="仿宋" w:cs="仿宋"/>
          <w:spacing w:val="-2"/>
          <w:sz w:val="24"/>
          <w:szCs w:val="24"/>
          <w:highlight w:val="none"/>
        </w:rPr>
      </w:pPr>
      <w:r>
        <w:rPr>
          <w:rFonts w:hint="eastAsia" w:ascii="仿宋" w:hAnsi="仿宋" w:eastAsia="仿宋" w:cs="仿宋"/>
          <w:spacing w:val="-2"/>
          <w:sz w:val="24"/>
          <w:szCs w:val="24"/>
          <w:highlight w:val="none"/>
        </w:rPr>
        <w:t>四、</w:t>
      </w:r>
      <w:bookmarkEnd w:id="23"/>
      <w:r>
        <w:rPr>
          <w:rFonts w:hint="eastAsia" w:ascii="仿宋" w:hAnsi="仿宋" w:eastAsia="仿宋" w:cs="仿宋"/>
          <w:spacing w:val="-2"/>
          <w:sz w:val="24"/>
          <w:szCs w:val="24"/>
          <w:highlight w:val="none"/>
        </w:rPr>
        <w:t>付款方式</w:t>
      </w:r>
    </w:p>
    <w:p w14:paraId="5C734454">
      <w:pPr>
        <w:spacing w:line="540" w:lineRule="exact"/>
        <w:ind w:firstLine="480" w:firstLineChars="200"/>
        <w:rPr>
          <w:rFonts w:hint="eastAsia" w:ascii="仿宋" w:hAnsi="仿宋" w:eastAsia="仿宋" w:cs="仿宋"/>
          <w:sz w:val="24"/>
          <w:szCs w:val="24"/>
          <w:highlight w:val="none"/>
        </w:rPr>
      </w:pPr>
      <w:r>
        <w:rPr>
          <w:rFonts w:hint="eastAsia" w:ascii="仿宋" w:hAnsi="仿宋" w:eastAsia="仿宋" w:cs="仿宋"/>
          <w:sz w:val="24"/>
          <w:szCs w:val="24"/>
          <w:highlight w:val="none"/>
        </w:rPr>
        <w:t>本项目具体付款方式</w:t>
      </w:r>
      <w:r>
        <w:rPr>
          <w:rFonts w:hint="eastAsia" w:ascii="仿宋" w:hAnsi="仿宋" w:eastAsia="仿宋" w:cs="仿宋"/>
          <w:sz w:val="24"/>
          <w:szCs w:val="24"/>
          <w:highlight w:val="none"/>
          <w:lang w:val="en-US" w:eastAsia="zh-CN"/>
        </w:rPr>
        <w:t>由</w:t>
      </w:r>
      <w:r>
        <w:rPr>
          <w:rFonts w:hint="eastAsia" w:ascii="仿宋" w:hAnsi="仿宋" w:eastAsia="仿宋" w:cs="仿宋"/>
          <w:sz w:val="24"/>
          <w:szCs w:val="24"/>
          <w:highlight w:val="none"/>
        </w:rPr>
        <w:t>采购人在合同中说明。</w:t>
      </w:r>
    </w:p>
    <w:p w14:paraId="47965DFE">
      <w:pPr>
        <w:spacing w:line="540" w:lineRule="exact"/>
        <w:ind w:firstLine="482" w:firstLineChars="200"/>
        <w:rPr>
          <w:rFonts w:hint="eastAsia" w:ascii="仿宋" w:hAnsi="仿宋" w:eastAsia="仿宋" w:cs="仿宋"/>
          <w:sz w:val="24"/>
          <w:szCs w:val="24"/>
          <w:highlight w:val="none"/>
        </w:rPr>
      </w:pPr>
      <w:r>
        <w:rPr>
          <w:rFonts w:hint="eastAsia" w:ascii="仿宋" w:hAnsi="仿宋" w:eastAsia="仿宋" w:cs="仿宋"/>
          <w:b/>
          <w:bCs/>
          <w:sz w:val="24"/>
          <w:szCs w:val="24"/>
          <w:highlight w:val="none"/>
          <w:lang w:val="en-US" w:eastAsia="zh-CN"/>
        </w:rPr>
        <w:t>注：成交供应商应向采购单位提供</w:t>
      </w:r>
      <w:r>
        <w:rPr>
          <w:rFonts w:hint="eastAsia" w:ascii="仿宋" w:hAnsi="仿宋" w:eastAsia="仿宋" w:cs="仿宋"/>
          <w:b/>
          <w:bCs/>
          <w:sz w:val="24"/>
          <w:szCs w:val="24"/>
          <w:highlight w:val="none"/>
        </w:rPr>
        <w:t>9%工程</w:t>
      </w:r>
      <w:r>
        <w:rPr>
          <w:rFonts w:hint="eastAsia" w:ascii="仿宋" w:hAnsi="仿宋" w:eastAsia="仿宋" w:cs="仿宋"/>
          <w:b/>
          <w:bCs/>
          <w:sz w:val="24"/>
          <w:szCs w:val="24"/>
          <w:highlight w:val="none"/>
          <w:lang w:val="en-US" w:eastAsia="zh-CN"/>
        </w:rPr>
        <w:t>增值税</w:t>
      </w:r>
      <w:r>
        <w:rPr>
          <w:rFonts w:hint="eastAsia" w:ascii="仿宋" w:hAnsi="仿宋" w:cs="仿宋"/>
          <w:b/>
          <w:bCs/>
          <w:sz w:val="24"/>
          <w:szCs w:val="24"/>
          <w:highlight w:val="none"/>
          <w:lang w:val="en-US" w:eastAsia="zh-CN"/>
        </w:rPr>
        <w:t>专用</w:t>
      </w:r>
      <w:r>
        <w:rPr>
          <w:rFonts w:hint="eastAsia" w:ascii="仿宋" w:hAnsi="仿宋" w:eastAsia="仿宋" w:cs="仿宋"/>
          <w:b/>
          <w:bCs/>
          <w:sz w:val="24"/>
          <w:szCs w:val="24"/>
          <w:highlight w:val="none"/>
          <w:lang w:val="en-US" w:eastAsia="zh-CN"/>
        </w:rPr>
        <w:t>发票。</w:t>
      </w:r>
    </w:p>
    <w:p w14:paraId="6AAD1929">
      <w:pPr>
        <w:pStyle w:val="3"/>
        <w:keepNext/>
        <w:keepLines/>
        <w:pageBreakBefore w:val="0"/>
        <w:widowControl w:val="0"/>
        <w:kinsoku/>
        <w:wordWrap/>
        <w:overflowPunct/>
        <w:topLinePunct w:val="0"/>
        <w:autoSpaceDE/>
        <w:autoSpaceDN/>
        <w:bidi w:val="0"/>
        <w:adjustRightInd w:val="0"/>
        <w:snapToGrid w:val="0"/>
        <w:spacing w:line="400" w:lineRule="exact"/>
        <w:ind w:firstLine="474" w:firstLineChars="200"/>
        <w:textAlignment w:val="auto"/>
        <w:rPr>
          <w:rFonts w:hint="eastAsia" w:ascii="仿宋" w:hAnsi="仿宋" w:eastAsia="仿宋" w:cs="仿宋"/>
          <w:spacing w:val="-2"/>
          <w:sz w:val="24"/>
          <w:szCs w:val="24"/>
          <w:highlight w:val="none"/>
          <w:lang w:val="zh-CN"/>
        </w:rPr>
      </w:pPr>
      <w:r>
        <w:rPr>
          <w:rFonts w:hint="eastAsia" w:ascii="仿宋" w:hAnsi="仿宋" w:eastAsia="仿宋" w:cs="仿宋"/>
          <w:spacing w:val="-2"/>
          <w:sz w:val="24"/>
          <w:szCs w:val="24"/>
          <w:highlight w:val="none"/>
          <w:lang w:val="zh-CN" w:eastAsia="zh-CN"/>
        </w:rPr>
        <w:t>五、</w:t>
      </w:r>
      <w:r>
        <w:rPr>
          <w:rFonts w:hint="eastAsia" w:ascii="仿宋" w:hAnsi="仿宋" w:eastAsia="仿宋" w:cs="仿宋"/>
          <w:spacing w:val="-2"/>
          <w:sz w:val="24"/>
          <w:szCs w:val="24"/>
          <w:highlight w:val="none"/>
          <w:lang w:val="zh-CN"/>
        </w:rPr>
        <w:t>质量保证及售后服务</w:t>
      </w:r>
    </w:p>
    <w:p w14:paraId="17D1F999">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szCs w:val="24"/>
          <w:highlight w:val="none"/>
          <w:lang w:val="zh-CN"/>
        </w:rPr>
      </w:pPr>
      <w:r>
        <w:rPr>
          <w:rFonts w:hint="eastAsia" w:ascii="仿宋" w:hAnsi="仿宋" w:eastAsia="仿宋" w:cs="仿宋"/>
          <w:sz w:val="24"/>
          <w:szCs w:val="24"/>
          <w:highlight w:val="none"/>
        </w:rPr>
        <w:t>（</w:t>
      </w:r>
      <w:r>
        <w:rPr>
          <w:rFonts w:hint="eastAsia" w:ascii="仿宋" w:hAnsi="仿宋" w:eastAsia="仿宋" w:cs="仿宋"/>
          <w:sz w:val="24"/>
          <w:szCs w:val="24"/>
          <w:highlight w:val="none"/>
          <w:lang w:val="en-US" w:eastAsia="zh-CN"/>
        </w:rPr>
        <w:t>一</w:t>
      </w:r>
      <w:r>
        <w:rPr>
          <w:rFonts w:hint="eastAsia" w:ascii="仿宋" w:hAnsi="仿宋" w:eastAsia="仿宋" w:cs="仿宋"/>
          <w:sz w:val="24"/>
          <w:szCs w:val="24"/>
          <w:highlight w:val="none"/>
        </w:rPr>
        <w:t>）</w:t>
      </w:r>
      <w:r>
        <w:rPr>
          <w:rFonts w:hint="eastAsia" w:ascii="仿宋" w:hAnsi="仿宋" w:eastAsia="仿宋" w:cs="仿宋"/>
          <w:sz w:val="24"/>
          <w:szCs w:val="24"/>
          <w:highlight w:val="none"/>
          <w:lang w:val="zh-CN"/>
        </w:rPr>
        <w:t>质量保证</w:t>
      </w:r>
    </w:p>
    <w:p w14:paraId="7A7DC9E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1.供应商必须严格按照采购文件要求的质量标准供货，在质保期出现质量问题（人为损坏除外），由供应商负责免费维修或更换。</w:t>
      </w:r>
    </w:p>
    <w:p w14:paraId="097C249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szCs w:val="24"/>
          <w:highlight w:val="none"/>
          <w:lang w:val="en-US" w:eastAsia="zh-CN"/>
        </w:rPr>
      </w:pPr>
      <w:r>
        <w:rPr>
          <w:rFonts w:hint="eastAsia" w:ascii="仿宋" w:hAnsi="仿宋" w:eastAsia="仿宋" w:cs="仿宋"/>
          <w:sz w:val="24"/>
          <w:szCs w:val="24"/>
          <w:highlight w:val="none"/>
          <w:lang w:val="en-US" w:eastAsia="zh-CN"/>
        </w:rPr>
        <w:t>2</w:t>
      </w:r>
      <w:r>
        <w:rPr>
          <w:rFonts w:hint="eastAsia" w:ascii="仿宋" w:hAnsi="仿宋" w:eastAsia="仿宋" w:cs="仿宋"/>
          <w:sz w:val="24"/>
          <w:szCs w:val="24"/>
          <w:highlight w:val="none"/>
        </w:rPr>
        <w:t>.供应商应明确承诺整个项目质量保证期不低于</w:t>
      </w:r>
      <w:r>
        <w:rPr>
          <w:rFonts w:hint="eastAsia" w:ascii="仿宋" w:hAnsi="仿宋" w:eastAsia="仿宋" w:cs="仿宋"/>
          <w:sz w:val="24"/>
          <w:szCs w:val="24"/>
          <w:highlight w:val="none"/>
          <w:lang w:val="en-US" w:eastAsia="zh-CN"/>
        </w:rPr>
        <w:t>1</w:t>
      </w:r>
      <w:r>
        <w:rPr>
          <w:rFonts w:hint="eastAsia" w:ascii="仿宋" w:hAnsi="仿宋" w:eastAsia="仿宋" w:cs="仿宋"/>
          <w:sz w:val="24"/>
          <w:szCs w:val="24"/>
          <w:highlight w:val="none"/>
        </w:rPr>
        <w:t>年（从</w:t>
      </w:r>
      <w:r>
        <w:rPr>
          <w:rFonts w:hint="eastAsia" w:ascii="仿宋" w:hAnsi="仿宋" w:eastAsia="仿宋" w:cs="仿宋"/>
          <w:sz w:val="24"/>
          <w:szCs w:val="24"/>
          <w:highlight w:val="none"/>
          <w:lang w:val="en-US" w:eastAsia="zh-CN"/>
        </w:rPr>
        <w:t>甲方确认收货之日起</w:t>
      </w:r>
      <w:r>
        <w:rPr>
          <w:rFonts w:hint="eastAsia" w:ascii="仿宋" w:hAnsi="仿宋" w:eastAsia="仿宋" w:cs="仿宋"/>
          <w:sz w:val="24"/>
          <w:szCs w:val="24"/>
          <w:highlight w:val="none"/>
        </w:rPr>
        <w:t>算）</w:t>
      </w:r>
      <w:r>
        <w:rPr>
          <w:rFonts w:hint="eastAsia" w:ascii="仿宋" w:hAnsi="仿宋" w:eastAsia="仿宋" w:cs="仿宋"/>
          <w:sz w:val="24"/>
          <w:szCs w:val="24"/>
          <w:highlight w:val="none"/>
          <w:lang w:eastAsia="zh-CN"/>
        </w:rPr>
        <w:t>。</w:t>
      </w:r>
    </w:p>
    <w:p w14:paraId="00C5B91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（二）售后服务</w:t>
      </w:r>
    </w:p>
    <w:p w14:paraId="4C6044A4">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1.质量保证期内，供应商应按照售后服务承诺为采购人提供售后服务。</w:t>
      </w:r>
    </w:p>
    <w:p w14:paraId="28424528">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2.质量保证期过后，采购人需要继续由原供应商和制造商提供售后服务的，该供应商和制造商应以优惠价格提供售后服务。</w:t>
      </w:r>
    </w:p>
    <w:p w14:paraId="5A8D864A">
      <w:pPr>
        <w:pStyle w:val="3"/>
        <w:keepNext/>
        <w:keepLines/>
        <w:pageBreakBefore w:val="0"/>
        <w:widowControl w:val="0"/>
        <w:kinsoku/>
        <w:wordWrap/>
        <w:overflowPunct/>
        <w:topLinePunct w:val="0"/>
        <w:autoSpaceDE/>
        <w:autoSpaceDN/>
        <w:bidi w:val="0"/>
        <w:adjustRightInd w:val="0"/>
        <w:snapToGrid w:val="0"/>
        <w:spacing w:line="400" w:lineRule="exact"/>
        <w:ind w:firstLine="474" w:firstLineChars="200"/>
        <w:textAlignment w:val="auto"/>
        <w:rPr>
          <w:rFonts w:hint="eastAsia" w:ascii="仿宋" w:hAnsi="仿宋" w:eastAsia="仿宋" w:cs="仿宋"/>
          <w:spacing w:val="-2"/>
          <w:sz w:val="24"/>
          <w:szCs w:val="24"/>
          <w:highlight w:val="none"/>
        </w:rPr>
      </w:pPr>
      <w:r>
        <w:rPr>
          <w:rFonts w:hint="eastAsia" w:ascii="仿宋" w:hAnsi="仿宋" w:eastAsia="仿宋" w:cs="仿宋"/>
          <w:spacing w:val="-2"/>
          <w:sz w:val="24"/>
          <w:szCs w:val="24"/>
          <w:highlight w:val="none"/>
        </w:rPr>
        <w:t>六、知识产权</w:t>
      </w:r>
      <w:bookmarkEnd w:id="22"/>
    </w:p>
    <w:p w14:paraId="207776D0">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采购人在中华人民共和国境内使用竞标人提供的货物及服务时免受第三方提出的侵犯其专利权或其它知识产权的起诉。如果第三方提出侵权指控，成交供应商应承担由此而引起的一切法律责任和费用。</w:t>
      </w:r>
    </w:p>
    <w:p w14:paraId="0CF7EBCE">
      <w:pPr>
        <w:pStyle w:val="3"/>
        <w:keepNext/>
        <w:keepLines/>
        <w:pageBreakBefore w:val="0"/>
        <w:widowControl w:val="0"/>
        <w:kinsoku/>
        <w:wordWrap/>
        <w:overflowPunct/>
        <w:topLinePunct w:val="0"/>
        <w:autoSpaceDE/>
        <w:autoSpaceDN/>
        <w:bidi w:val="0"/>
        <w:adjustRightInd w:val="0"/>
        <w:snapToGrid w:val="0"/>
        <w:spacing w:line="400" w:lineRule="exact"/>
        <w:ind w:firstLine="474" w:firstLineChars="200"/>
        <w:textAlignment w:val="auto"/>
        <w:rPr>
          <w:rFonts w:hint="eastAsia" w:ascii="仿宋" w:hAnsi="仿宋" w:eastAsia="仿宋" w:cs="仿宋"/>
          <w:spacing w:val="-2"/>
          <w:sz w:val="24"/>
          <w:szCs w:val="24"/>
          <w:highlight w:val="none"/>
        </w:rPr>
      </w:pPr>
      <w:r>
        <w:rPr>
          <w:rFonts w:hint="eastAsia" w:ascii="仿宋" w:hAnsi="仿宋" w:eastAsia="仿宋" w:cs="仿宋"/>
          <w:spacing w:val="-2"/>
          <w:sz w:val="24"/>
          <w:szCs w:val="24"/>
          <w:highlight w:val="none"/>
        </w:rPr>
        <w:t>七、其他</w:t>
      </w:r>
    </w:p>
    <w:p w14:paraId="449AEC92">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szCs w:val="24"/>
          <w:highlight w:val="none"/>
        </w:rPr>
      </w:pPr>
      <w:bookmarkStart w:id="25" w:name="_Toc8065"/>
      <w:bookmarkStart w:id="26" w:name="_Toc26469"/>
      <w:r>
        <w:rPr>
          <w:rFonts w:hint="eastAsia" w:ascii="仿宋" w:hAnsi="仿宋" w:eastAsia="仿宋" w:cs="仿宋"/>
          <w:sz w:val="24"/>
          <w:szCs w:val="24"/>
          <w:highlight w:val="none"/>
        </w:rPr>
        <w:t>（一）供应商必须在响应文件中对以上条款和服务承诺明确列出，承诺内容必须达到本篇及</w:t>
      </w:r>
      <w:r>
        <w:rPr>
          <w:rFonts w:hint="eastAsia" w:ascii="仿宋" w:hAnsi="仿宋" w:eastAsia="仿宋" w:cs="仿宋"/>
          <w:sz w:val="24"/>
          <w:szCs w:val="24"/>
          <w:highlight w:val="none"/>
          <w:lang w:val="en-US" w:eastAsia="zh-CN"/>
        </w:rPr>
        <w:t>采购</w:t>
      </w:r>
      <w:r>
        <w:rPr>
          <w:rFonts w:hint="eastAsia" w:ascii="仿宋" w:hAnsi="仿宋" w:eastAsia="仿宋" w:cs="仿宋"/>
          <w:sz w:val="24"/>
          <w:szCs w:val="24"/>
          <w:highlight w:val="none"/>
        </w:rPr>
        <w:t>文件其他条款的要求。</w:t>
      </w:r>
      <w:bookmarkEnd w:id="25"/>
      <w:bookmarkEnd w:id="26"/>
    </w:p>
    <w:p w14:paraId="629E4A11">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szCs w:val="24"/>
          <w:highlight w:val="none"/>
        </w:rPr>
      </w:pPr>
      <w:r>
        <w:rPr>
          <w:rFonts w:hint="eastAsia" w:ascii="仿宋" w:hAnsi="仿宋" w:eastAsia="仿宋" w:cs="仿宋"/>
          <w:sz w:val="24"/>
          <w:szCs w:val="24"/>
          <w:highlight w:val="none"/>
        </w:rPr>
        <w:t>（二）因供应商原因导致项目无法按时完成验收而影响合同支付的，一切后果由供应商承担；</w:t>
      </w:r>
    </w:p>
    <w:p w14:paraId="627B461D">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sz w:val="24"/>
          <w:szCs w:val="24"/>
          <w:highlight w:val="none"/>
        </w:rPr>
      </w:pPr>
      <w:r>
        <w:rPr>
          <w:rFonts w:hint="eastAsia" w:ascii="仿宋" w:hAnsi="仿宋" w:eastAsia="仿宋" w:cs="仿宋"/>
          <w:sz w:val="24"/>
          <w:szCs w:val="24"/>
          <w:highlight w:val="none"/>
        </w:rPr>
        <w:t>（三）其他未尽事宜，由供应商与采购人在签订合同时协商确定。</w:t>
      </w:r>
    </w:p>
    <w:p w14:paraId="3D4B5C03">
      <w:pPr>
        <w:spacing w:line="219" w:lineRule="auto"/>
        <w:rPr>
          <w:rFonts w:ascii="宋体" w:hAnsi="宋体" w:cs="宋体"/>
          <w:sz w:val="24"/>
          <w:szCs w:val="24"/>
          <w:highlight w:val="none"/>
        </w:rPr>
        <w:sectPr>
          <w:footerReference r:id="rId11" w:type="default"/>
          <w:pgSz w:w="11907" w:h="16840"/>
          <w:pgMar w:top="1134" w:right="1417" w:bottom="1156" w:left="1417" w:header="0" w:footer="993" w:gutter="0"/>
          <w:pgBorders>
            <w:top w:val="none" w:sz="0" w:space="0"/>
            <w:left w:val="none" w:sz="0" w:space="0"/>
            <w:bottom w:val="none" w:sz="0" w:space="0"/>
            <w:right w:val="none" w:sz="0" w:space="0"/>
          </w:pgBorders>
          <w:pgNumType w:fmt="decimal"/>
          <w:cols w:space="720" w:num="1"/>
        </w:sectPr>
      </w:pPr>
    </w:p>
    <w:p w14:paraId="2E623920">
      <w:pPr>
        <w:pStyle w:val="2"/>
        <w:tabs>
          <w:tab w:val="left" w:pos="3360"/>
        </w:tabs>
        <w:bidi w:val="0"/>
        <w:rPr>
          <w:highlight w:val="none"/>
        </w:rPr>
      </w:pPr>
      <w:bookmarkStart w:id="27" w:name="_Toc26600"/>
      <w:bookmarkStart w:id="28" w:name="_Toc5991"/>
      <w:bookmarkStart w:id="29" w:name="_Toc23544"/>
      <w:r>
        <w:rPr>
          <w:rFonts w:hint="eastAsia"/>
          <w:lang w:val="en-US" w:eastAsia="zh-CN"/>
        </w:rPr>
        <w:t>第四篇  采购程序、评定成交的标准、无效报价及采购终止</w:t>
      </w:r>
      <w:bookmarkEnd w:id="27"/>
      <w:bookmarkEnd w:id="28"/>
      <w:bookmarkEnd w:id="29"/>
    </w:p>
    <w:p w14:paraId="0F8851D6">
      <w:pPr>
        <w:pStyle w:val="3"/>
        <w:adjustRightInd w:val="0"/>
        <w:snapToGrid w:val="0"/>
        <w:spacing w:before="0" w:after="0" w:line="400" w:lineRule="exact"/>
        <w:ind w:firstLine="482" w:firstLineChars="200"/>
        <w:rPr>
          <w:rFonts w:hint="eastAsia" w:ascii="仿宋" w:hAnsi="仿宋" w:eastAsia="仿宋" w:cs="仿宋"/>
          <w:color w:val="auto"/>
          <w:sz w:val="24"/>
        </w:rPr>
      </w:pPr>
      <w:bookmarkStart w:id="30" w:name="_Toc64732012"/>
      <w:bookmarkStart w:id="31" w:name="_Toc27932"/>
      <w:bookmarkStart w:id="32" w:name="_Toc65660350"/>
      <w:bookmarkStart w:id="33" w:name="_Toc9361"/>
      <w:bookmarkStart w:id="34" w:name="_Toc29088"/>
      <w:bookmarkStart w:id="35" w:name="_Toc106034790"/>
      <w:bookmarkStart w:id="36" w:name="_Toc5167"/>
      <w:r>
        <w:rPr>
          <w:rFonts w:hint="eastAsia" w:ascii="仿宋" w:hAnsi="仿宋" w:eastAsia="仿宋" w:cs="仿宋"/>
          <w:color w:val="auto"/>
          <w:sz w:val="24"/>
        </w:rPr>
        <w:t>一、采购程序</w:t>
      </w:r>
      <w:bookmarkEnd w:id="30"/>
      <w:bookmarkEnd w:id="31"/>
      <w:bookmarkEnd w:id="32"/>
      <w:bookmarkEnd w:id="33"/>
      <w:bookmarkEnd w:id="34"/>
      <w:bookmarkEnd w:id="35"/>
      <w:bookmarkEnd w:id="36"/>
    </w:p>
    <w:p w14:paraId="40D25330">
      <w:pPr>
        <w:pStyle w:val="9"/>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（一）采购按采购通知书规定的时间和地点进行。</w:t>
      </w:r>
    </w:p>
    <w:p w14:paraId="0B5EC7CF">
      <w:pPr>
        <w:pStyle w:val="9"/>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 xml:space="preserve">（二）由本项目采购小组对各供应商的资格条件、实质性响应等进行审查。 </w:t>
      </w:r>
    </w:p>
    <w:p w14:paraId="4F7D3BB4">
      <w:pPr>
        <w:pStyle w:val="9"/>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1.资格性审查。依据法律法规和采购通知书的规定，对响应文件中的资格证明材料、保证金等进行审查。资格性审查内容如下：</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2835"/>
        <w:gridCol w:w="5267"/>
      </w:tblGrid>
      <w:tr w14:paraId="4E9B6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center"/>
          </w:tcPr>
          <w:p w14:paraId="096DEF11">
            <w:pPr>
              <w:ind w:left="0" w:leftChars="0" w:firstLine="0" w:firstLineChars="0"/>
              <w:jc w:val="both"/>
              <w:rPr>
                <w:rFonts w:ascii="方正仿宋_GBK" w:hAnsi="宋体" w:eastAsia="方正仿宋_GBK" w:cs="宋体"/>
                <w:b/>
                <w:color w:val="auto"/>
                <w:kern w:val="0"/>
                <w:sz w:val="21"/>
                <w:szCs w:val="21"/>
              </w:rPr>
            </w:pPr>
            <w:r>
              <w:rPr>
                <w:rFonts w:hint="eastAsia" w:ascii="方正仿宋_GBK" w:hAnsi="宋体" w:eastAsia="方正仿宋_GBK" w:cs="宋体"/>
                <w:b/>
                <w:color w:val="auto"/>
                <w:kern w:val="0"/>
                <w:sz w:val="21"/>
                <w:szCs w:val="21"/>
              </w:rPr>
              <w:t>序号</w:t>
            </w:r>
          </w:p>
        </w:tc>
        <w:tc>
          <w:tcPr>
            <w:tcW w:w="3544" w:type="dxa"/>
            <w:gridSpan w:val="2"/>
            <w:tcBorders>
              <w:top w:val="single" w:color="auto" w:sz="4" w:space="0"/>
              <w:left w:val="single" w:color="auto" w:sz="4" w:space="0"/>
              <w:bottom w:val="single" w:color="auto" w:sz="4" w:space="0"/>
              <w:right w:val="single" w:color="auto" w:sz="4" w:space="0"/>
            </w:tcBorders>
            <w:noWrap w:val="0"/>
            <w:vAlign w:val="center"/>
          </w:tcPr>
          <w:p w14:paraId="47E5254E">
            <w:pPr>
              <w:jc w:val="center"/>
              <w:rPr>
                <w:rFonts w:ascii="方正仿宋_GBK" w:hAnsi="宋体" w:eastAsia="方正仿宋_GBK" w:cs="宋体"/>
                <w:b/>
                <w:color w:val="auto"/>
                <w:kern w:val="0"/>
                <w:sz w:val="21"/>
                <w:szCs w:val="21"/>
              </w:rPr>
            </w:pPr>
            <w:r>
              <w:rPr>
                <w:rFonts w:hint="eastAsia" w:ascii="方正仿宋_GBK" w:hAnsi="宋体" w:eastAsia="方正仿宋_GBK" w:cs="宋体"/>
                <w:b/>
                <w:color w:val="auto"/>
                <w:kern w:val="0"/>
                <w:sz w:val="21"/>
                <w:szCs w:val="21"/>
              </w:rPr>
              <w:t>检查因素</w:t>
            </w:r>
          </w:p>
        </w:tc>
        <w:tc>
          <w:tcPr>
            <w:tcW w:w="5267" w:type="dxa"/>
            <w:tcBorders>
              <w:top w:val="single" w:color="auto" w:sz="4" w:space="0"/>
              <w:left w:val="single" w:color="auto" w:sz="4" w:space="0"/>
              <w:bottom w:val="single" w:color="auto" w:sz="4" w:space="0"/>
              <w:right w:val="single" w:color="auto" w:sz="4" w:space="0"/>
            </w:tcBorders>
            <w:noWrap w:val="0"/>
            <w:vAlign w:val="center"/>
          </w:tcPr>
          <w:p w14:paraId="7C43969B">
            <w:pPr>
              <w:jc w:val="center"/>
              <w:rPr>
                <w:rFonts w:ascii="方正仿宋_GBK" w:hAnsi="宋体" w:eastAsia="方正仿宋_GBK" w:cs="宋体"/>
                <w:b/>
                <w:color w:val="auto"/>
                <w:kern w:val="0"/>
                <w:sz w:val="21"/>
                <w:szCs w:val="21"/>
              </w:rPr>
            </w:pPr>
            <w:r>
              <w:rPr>
                <w:rFonts w:hint="eastAsia" w:ascii="方正仿宋_GBK" w:hAnsi="宋体" w:eastAsia="方正仿宋_GBK" w:cs="宋体"/>
                <w:b/>
                <w:color w:val="auto"/>
                <w:kern w:val="0"/>
                <w:sz w:val="21"/>
                <w:szCs w:val="21"/>
              </w:rPr>
              <w:t>检查内容</w:t>
            </w:r>
          </w:p>
        </w:tc>
      </w:tr>
      <w:tr w14:paraId="1A27C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noWrap w:val="0"/>
            <w:vAlign w:val="center"/>
          </w:tcPr>
          <w:p w14:paraId="36CD81D7">
            <w:pPr>
              <w:ind w:left="0" w:leftChars="0" w:firstLine="0" w:firstLineChars="0"/>
              <w:jc w:val="both"/>
              <w:rPr>
                <w:rFonts w:ascii="方正仿宋_GBK" w:hAnsi="仿宋" w:eastAsia="方正仿宋_GBK"/>
                <w:color w:val="auto"/>
                <w:sz w:val="21"/>
                <w:szCs w:val="21"/>
              </w:rPr>
            </w:pPr>
            <w:r>
              <w:rPr>
                <w:rFonts w:hint="eastAsia" w:ascii="方正仿宋_GBK" w:hAnsi="仿宋" w:eastAsia="方正仿宋_GBK"/>
                <w:color w:val="auto"/>
                <w:sz w:val="21"/>
                <w:szCs w:val="21"/>
              </w:rPr>
              <w:t>（一）</w:t>
            </w:r>
          </w:p>
        </w:tc>
        <w:tc>
          <w:tcPr>
            <w:tcW w:w="709" w:type="dxa"/>
            <w:vMerge w:val="restart"/>
            <w:noWrap w:val="0"/>
            <w:vAlign w:val="center"/>
          </w:tcPr>
          <w:p w14:paraId="09BA5749">
            <w:pPr>
              <w:rPr>
                <w:rFonts w:ascii="方正仿宋_GBK" w:hAnsi="仿宋" w:eastAsia="方正仿宋_GBK" w:cs="仿宋_GB2312"/>
                <w:color w:val="auto"/>
                <w:sz w:val="21"/>
                <w:szCs w:val="21"/>
                <w:lang w:val="zh-CN"/>
              </w:rPr>
            </w:pPr>
            <w:r>
              <w:rPr>
                <w:rFonts w:hint="eastAsia" w:ascii="方正仿宋_GBK" w:hAnsi="仿宋" w:eastAsia="方正仿宋_GBK" w:cs="仿宋_GB2312"/>
                <w:color w:val="auto"/>
                <w:sz w:val="21"/>
                <w:szCs w:val="21"/>
                <w:lang w:val="zh-CN"/>
              </w:rPr>
              <w:t>《中华人民共和国政府采购法》第二十二条规定</w:t>
            </w:r>
          </w:p>
        </w:tc>
        <w:tc>
          <w:tcPr>
            <w:tcW w:w="2835" w:type="dxa"/>
            <w:noWrap w:val="0"/>
            <w:vAlign w:val="center"/>
          </w:tcPr>
          <w:p w14:paraId="0C8972B9">
            <w:pPr>
              <w:rPr>
                <w:rFonts w:ascii="方正仿宋_GBK" w:hAnsi="仿宋" w:eastAsia="方正仿宋_GBK"/>
                <w:color w:val="auto"/>
                <w:sz w:val="21"/>
                <w:szCs w:val="21"/>
              </w:rPr>
            </w:pPr>
            <w:r>
              <w:rPr>
                <w:rFonts w:hint="eastAsia" w:ascii="方正仿宋_GBK" w:hAnsi="仿宋" w:eastAsia="方正仿宋_GBK"/>
                <w:color w:val="auto"/>
                <w:sz w:val="21"/>
                <w:szCs w:val="21"/>
              </w:rPr>
              <w:t>1.具有独立承担民事责任的能力</w:t>
            </w:r>
          </w:p>
        </w:tc>
        <w:tc>
          <w:tcPr>
            <w:tcW w:w="5267" w:type="dxa"/>
            <w:noWrap w:val="0"/>
            <w:vAlign w:val="center"/>
          </w:tcPr>
          <w:p w14:paraId="71668050">
            <w:pPr>
              <w:rPr>
                <w:rFonts w:ascii="方正仿宋_GBK" w:hAnsi="仿宋" w:eastAsia="方正仿宋_GBK"/>
                <w:color w:val="auto"/>
                <w:sz w:val="21"/>
                <w:szCs w:val="21"/>
              </w:rPr>
            </w:pPr>
            <w:r>
              <w:rPr>
                <w:rFonts w:hint="eastAsia" w:ascii="方正仿宋_GBK" w:hAnsi="仿宋" w:eastAsia="方正仿宋_GBK"/>
                <w:color w:val="auto"/>
                <w:sz w:val="21"/>
                <w:szCs w:val="21"/>
              </w:rPr>
              <w:t xml:space="preserve">1.供应商法人营业执照（副本）或事业单位法人证书（副本）或个体工商户营业执照或有效的自然人身份证明或社会团体法人登记证书（提供复印件）。 </w:t>
            </w:r>
          </w:p>
          <w:p w14:paraId="563914C9">
            <w:pPr>
              <w:rPr>
                <w:rFonts w:ascii="方正仿宋_GBK" w:hAnsi="仿宋" w:eastAsia="方正仿宋_GBK"/>
                <w:color w:val="auto"/>
                <w:sz w:val="21"/>
                <w:szCs w:val="21"/>
              </w:rPr>
            </w:pPr>
            <w:r>
              <w:rPr>
                <w:rFonts w:hint="eastAsia" w:ascii="方正仿宋_GBK" w:hAnsi="仿宋" w:eastAsia="方正仿宋_GBK"/>
                <w:color w:val="auto"/>
                <w:sz w:val="21"/>
                <w:szCs w:val="21"/>
              </w:rPr>
              <w:t>2.供应商法定代表人身份证明和法定代表人授权代表委托书。</w:t>
            </w:r>
          </w:p>
        </w:tc>
      </w:tr>
      <w:tr w14:paraId="53A13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503E8721">
            <w:pPr>
              <w:jc w:val="center"/>
              <w:rPr>
                <w:rFonts w:ascii="方正仿宋_GBK" w:hAnsi="仿宋" w:eastAsia="方正仿宋_GBK"/>
                <w:color w:val="auto"/>
                <w:sz w:val="21"/>
                <w:szCs w:val="21"/>
              </w:rPr>
            </w:pPr>
          </w:p>
        </w:tc>
        <w:tc>
          <w:tcPr>
            <w:tcW w:w="709" w:type="dxa"/>
            <w:vMerge w:val="continue"/>
            <w:noWrap w:val="0"/>
            <w:vAlign w:val="center"/>
          </w:tcPr>
          <w:p w14:paraId="593840ED">
            <w:pPr>
              <w:rPr>
                <w:rFonts w:ascii="方正仿宋_GBK" w:hAnsi="仿宋" w:eastAsia="方正仿宋_GBK" w:cs="仿宋_GB2312"/>
                <w:color w:val="auto"/>
                <w:sz w:val="21"/>
                <w:szCs w:val="21"/>
                <w:lang w:val="zh-CN"/>
              </w:rPr>
            </w:pPr>
          </w:p>
        </w:tc>
        <w:tc>
          <w:tcPr>
            <w:tcW w:w="2835" w:type="dxa"/>
            <w:noWrap w:val="0"/>
            <w:vAlign w:val="center"/>
          </w:tcPr>
          <w:p w14:paraId="05C6E416">
            <w:pPr>
              <w:rPr>
                <w:rFonts w:ascii="方正仿宋_GBK" w:hAnsi="仿宋" w:eastAsia="方正仿宋_GBK"/>
                <w:color w:val="auto"/>
                <w:sz w:val="21"/>
                <w:szCs w:val="21"/>
              </w:rPr>
            </w:pPr>
            <w:r>
              <w:rPr>
                <w:rFonts w:hint="eastAsia" w:ascii="方正仿宋_GBK" w:hAnsi="仿宋" w:eastAsia="方正仿宋_GBK" w:cs="仿宋_GB2312"/>
                <w:color w:val="auto"/>
                <w:sz w:val="21"/>
                <w:szCs w:val="21"/>
                <w:lang w:val="zh-CN"/>
              </w:rPr>
              <w:t>2.</w:t>
            </w:r>
            <w:r>
              <w:rPr>
                <w:rFonts w:hint="eastAsia" w:ascii="方正仿宋_GBK" w:hAnsi="仿宋" w:eastAsia="方正仿宋_GBK"/>
                <w:color w:val="auto"/>
                <w:sz w:val="21"/>
                <w:szCs w:val="21"/>
              </w:rPr>
              <w:t>具有良好的商业信誉和健全的财务会计制度</w:t>
            </w:r>
          </w:p>
        </w:tc>
        <w:tc>
          <w:tcPr>
            <w:tcW w:w="5267" w:type="dxa"/>
            <w:vMerge w:val="restart"/>
            <w:noWrap w:val="0"/>
            <w:vAlign w:val="center"/>
          </w:tcPr>
          <w:p w14:paraId="0F584CD1">
            <w:pPr>
              <w:rPr>
                <w:rFonts w:ascii="方正仿宋_GBK" w:hAnsi="仿宋" w:eastAsia="方正仿宋_GBK"/>
                <w:b/>
                <w:color w:val="auto"/>
                <w:sz w:val="21"/>
                <w:szCs w:val="21"/>
              </w:rPr>
            </w:pPr>
            <w:r>
              <w:rPr>
                <w:rFonts w:hint="eastAsia" w:ascii="方正仿宋_GBK" w:hAnsi="仿宋" w:eastAsia="方正仿宋_GBK"/>
                <w:color w:val="auto"/>
                <w:sz w:val="21"/>
                <w:szCs w:val="21"/>
              </w:rPr>
              <w:t>供应商提供“基本资格条件承诺函”（格式详见第七篇）</w:t>
            </w:r>
          </w:p>
        </w:tc>
      </w:tr>
      <w:tr w14:paraId="21CE9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3906515E">
            <w:pPr>
              <w:jc w:val="center"/>
              <w:rPr>
                <w:rFonts w:ascii="方正仿宋_GBK" w:hAnsi="仿宋" w:eastAsia="方正仿宋_GBK"/>
                <w:color w:val="auto"/>
                <w:sz w:val="21"/>
                <w:szCs w:val="21"/>
              </w:rPr>
            </w:pPr>
          </w:p>
        </w:tc>
        <w:tc>
          <w:tcPr>
            <w:tcW w:w="709" w:type="dxa"/>
            <w:vMerge w:val="continue"/>
            <w:noWrap w:val="0"/>
            <w:vAlign w:val="center"/>
          </w:tcPr>
          <w:p w14:paraId="597F2779">
            <w:pPr>
              <w:rPr>
                <w:rFonts w:ascii="方正仿宋_GBK" w:hAnsi="仿宋" w:eastAsia="方正仿宋_GBK" w:cs="仿宋_GB2312"/>
                <w:color w:val="auto"/>
                <w:sz w:val="21"/>
                <w:szCs w:val="21"/>
                <w:lang w:val="zh-CN"/>
              </w:rPr>
            </w:pPr>
          </w:p>
        </w:tc>
        <w:tc>
          <w:tcPr>
            <w:tcW w:w="2835" w:type="dxa"/>
            <w:noWrap w:val="0"/>
            <w:vAlign w:val="center"/>
          </w:tcPr>
          <w:p w14:paraId="5041FFD0">
            <w:pPr>
              <w:rPr>
                <w:rFonts w:ascii="方正仿宋_GBK" w:hAnsi="仿宋" w:eastAsia="方正仿宋_GBK" w:cs="仿宋_GB2312"/>
                <w:color w:val="auto"/>
                <w:sz w:val="21"/>
                <w:szCs w:val="21"/>
                <w:lang w:val="zh-CN"/>
              </w:rPr>
            </w:pPr>
            <w:r>
              <w:rPr>
                <w:rFonts w:hint="eastAsia" w:ascii="方正仿宋_GBK" w:hAnsi="仿宋" w:eastAsia="方正仿宋_GBK" w:cs="仿宋_GB2312"/>
                <w:color w:val="auto"/>
                <w:sz w:val="21"/>
                <w:szCs w:val="21"/>
                <w:lang w:val="zh-CN"/>
              </w:rPr>
              <w:t>3.具有履行合同所必需的设备和专业技术能力</w:t>
            </w:r>
          </w:p>
        </w:tc>
        <w:tc>
          <w:tcPr>
            <w:tcW w:w="5267" w:type="dxa"/>
            <w:vMerge w:val="continue"/>
            <w:noWrap w:val="0"/>
            <w:vAlign w:val="center"/>
          </w:tcPr>
          <w:p w14:paraId="088949C1">
            <w:pPr>
              <w:rPr>
                <w:rFonts w:ascii="方正仿宋_GBK" w:hAnsi="仿宋" w:eastAsia="方正仿宋_GBK"/>
                <w:color w:val="auto"/>
                <w:sz w:val="21"/>
                <w:szCs w:val="21"/>
              </w:rPr>
            </w:pPr>
          </w:p>
        </w:tc>
      </w:tr>
      <w:tr w14:paraId="4FADE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5C7EE689">
            <w:pPr>
              <w:jc w:val="center"/>
              <w:rPr>
                <w:rFonts w:ascii="方正仿宋_GBK" w:hAnsi="仿宋" w:eastAsia="方正仿宋_GBK"/>
                <w:color w:val="auto"/>
                <w:sz w:val="21"/>
                <w:szCs w:val="21"/>
              </w:rPr>
            </w:pPr>
          </w:p>
        </w:tc>
        <w:tc>
          <w:tcPr>
            <w:tcW w:w="709" w:type="dxa"/>
            <w:vMerge w:val="continue"/>
            <w:noWrap w:val="0"/>
            <w:vAlign w:val="center"/>
          </w:tcPr>
          <w:p w14:paraId="748F041E">
            <w:pPr>
              <w:rPr>
                <w:rFonts w:ascii="方正仿宋_GBK" w:hAnsi="仿宋" w:eastAsia="方正仿宋_GBK" w:cs="仿宋_GB2312"/>
                <w:color w:val="auto"/>
                <w:sz w:val="21"/>
                <w:szCs w:val="21"/>
                <w:lang w:val="zh-CN"/>
              </w:rPr>
            </w:pPr>
          </w:p>
        </w:tc>
        <w:tc>
          <w:tcPr>
            <w:tcW w:w="2835" w:type="dxa"/>
            <w:noWrap w:val="0"/>
            <w:vAlign w:val="center"/>
          </w:tcPr>
          <w:p w14:paraId="7BF0BAF7">
            <w:pPr>
              <w:rPr>
                <w:rFonts w:ascii="方正仿宋_GBK" w:hAnsi="仿宋" w:eastAsia="方正仿宋_GBK" w:cs="仿宋_GB2312"/>
                <w:color w:val="auto"/>
                <w:sz w:val="21"/>
                <w:szCs w:val="21"/>
                <w:lang w:val="zh-CN"/>
              </w:rPr>
            </w:pPr>
            <w:r>
              <w:rPr>
                <w:rFonts w:hint="eastAsia" w:ascii="方正仿宋_GBK" w:hAnsi="仿宋" w:eastAsia="方正仿宋_GBK" w:cs="仿宋_GB2312"/>
                <w:color w:val="auto"/>
                <w:sz w:val="21"/>
                <w:szCs w:val="21"/>
                <w:lang w:val="zh-CN"/>
              </w:rPr>
              <w:t>4.有依法缴纳税收和社会保障金的良好记录</w:t>
            </w:r>
          </w:p>
        </w:tc>
        <w:tc>
          <w:tcPr>
            <w:tcW w:w="5267" w:type="dxa"/>
            <w:vMerge w:val="continue"/>
            <w:noWrap w:val="0"/>
            <w:vAlign w:val="center"/>
          </w:tcPr>
          <w:p w14:paraId="2B68F45B">
            <w:pPr>
              <w:rPr>
                <w:rFonts w:ascii="方正仿宋_GBK" w:hAnsi="仿宋" w:eastAsia="方正仿宋_GBK"/>
                <w:color w:val="auto"/>
                <w:sz w:val="21"/>
                <w:szCs w:val="21"/>
              </w:rPr>
            </w:pPr>
          </w:p>
        </w:tc>
      </w:tr>
      <w:tr w14:paraId="41110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noWrap w:val="0"/>
            <w:vAlign w:val="center"/>
          </w:tcPr>
          <w:p w14:paraId="1748A815">
            <w:pPr>
              <w:jc w:val="center"/>
              <w:rPr>
                <w:rFonts w:ascii="方正仿宋_GBK" w:hAnsi="仿宋" w:eastAsia="方正仿宋_GBK"/>
                <w:color w:val="auto"/>
                <w:sz w:val="21"/>
                <w:szCs w:val="21"/>
              </w:rPr>
            </w:pPr>
          </w:p>
        </w:tc>
        <w:tc>
          <w:tcPr>
            <w:tcW w:w="709" w:type="dxa"/>
            <w:vMerge w:val="continue"/>
            <w:noWrap w:val="0"/>
            <w:vAlign w:val="center"/>
          </w:tcPr>
          <w:p w14:paraId="2DA00CCA">
            <w:pPr>
              <w:rPr>
                <w:rFonts w:ascii="方正仿宋_GBK" w:hAnsi="仿宋" w:eastAsia="方正仿宋_GBK" w:cs="仿宋_GB2312"/>
                <w:color w:val="auto"/>
                <w:sz w:val="21"/>
                <w:szCs w:val="21"/>
                <w:lang w:val="zh-CN"/>
              </w:rPr>
            </w:pPr>
          </w:p>
        </w:tc>
        <w:tc>
          <w:tcPr>
            <w:tcW w:w="2835" w:type="dxa"/>
            <w:noWrap w:val="0"/>
            <w:vAlign w:val="center"/>
          </w:tcPr>
          <w:p w14:paraId="2F058696">
            <w:pPr>
              <w:rPr>
                <w:rFonts w:ascii="方正仿宋_GBK" w:hAnsi="仿宋" w:eastAsia="方正仿宋_GBK" w:cs="仿宋_GB2312"/>
                <w:color w:val="auto"/>
                <w:sz w:val="21"/>
                <w:szCs w:val="21"/>
                <w:lang w:val="zh-CN"/>
              </w:rPr>
            </w:pPr>
            <w:r>
              <w:rPr>
                <w:rFonts w:hint="eastAsia" w:ascii="方正仿宋_GBK" w:hAnsi="仿宋" w:eastAsia="方正仿宋_GBK"/>
                <w:color w:val="auto"/>
                <w:sz w:val="21"/>
                <w:szCs w:val="21"/>
              </w:rPr>
              <w:t>5.参加政府采购活动前三年内，在经营活动中没有重大违法记录</w:t>
            </w:r>
          </w:p>
        </w:tc>
        <w:tc>
          <w:tcPr>
            <w:tcW w:w="5267" w:type="dxa"/>
            <w:vMerge w:val="continue"/>
            <w:noWrap w:val="0"/>
            <w:vAlign w:val="center"/>
          </w:tcPr>
          <w:p w14:paraId="4B20265F">
            <w:pPr>
              <w:rPr>
                <w:rFonts w:ascii="方正仿宋_GBK" w:hAnsi="仿宋" w:eastAsia="方正仿宋_GBK"/>
                <w:b/>
                <w:color w:val="auto"/>
                <w:sz w:val="21"/>
                <w:szCs w:val="21"/>
              </w:rPr>
            </w:pPr>
          </w:p>
        </w:tc>
      </w:tr>
      <w:tr w14:paraId="79C2B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6C46CA37">
            <w:pPr>
              <w:jc w:val="center"/>
              <w:rPr>
                <w:rFonts w:ascii="方正仿宋_GBK" w:hAnsi="仿宋" w:eastAsia="方正仿宋_GBK"/>
                <w:color w:val="auto"/>
                <w:sz w:val="21"/>
                <w:szCs w:val="21"/>
              </w:rPr>
            </w:pPr>
          </w:p>
        </w:tc>
        <w:tc>
          <w:tcPr>
            <w:tcW w:w="709" w:type="dxa"/>
            <w:vMerge w:val="continue"/>
            <w:noWrap w:val="0"/>
            <w:vAlign w:val="center"/>
          </w:tcPr>
          <w:p w14:paraId="637BDC59">
            <w:pPr>
              <w:rPr>
                <w:rFonts w:ascii="方正仿宋_GBK" w:hAnsi="仿宋" w:eastAsia="方正仿宋_GBK" w:cs="仿宋_GB2312"/>
                <w:color w:val="auto"/>
                <w:sz w:val="21"/>
                <w:szCs w:val="21"/>
              </w:rPr>
            </w:pPr>
          </w:p>
        </w:tc>
        <w:tc>
          <w:tcPr>
            <w:tcW w:w="2835" w:type="dxa"/>
            <w:noWrap w:val="0"/>
            <w:vAlign w:val="center"/>
          </w:tcPr>
          <w:p w14:paraId="480420D3">
            <w:pPr>
              <w:rPr>
                <w:rFonts w:ascii="方正仿宋_GBK" w:hAnsi="仿宋" w:eastAsia="方正仿宋_GBK"/>
                <w:color w:val="auto"/>
                <w:sz w:val="21"/>
                <w:szCs w:val="21"/>
              </w:rPr>
            </w:pPr>
            <w:r>
              <w:rPr>
                <w:rFonts w:hint="eastAsia" w:ascii="方正仿宋_GBK" w:hAnsi="仿宋" w:eastAsia="方正仿宋_GBK"/>
                <w:color w:val="auto"/>
                <w:sz w:val="21"/>
                <w:szCs w:val="21"/>
              </w:rPr>
              <w:t>6.法律、行政法规规定的其他条件</w:t>
            </w:r>
          </w:p>
        </w:tc>
        <w:tc>
          <w:tcPr>
            <w:tcW w:w="5267" w:type="dxa"/>
            <w:noWrap w:val="0"/>
            <w:vAlign w:val="center"/>
          </w:tcPr>
          <w:p w14:paraId="21267CA6">
            <w:pPr>
              <w:rPr>
                <w:rFonts w:ascii="方正仿宋_GBK" w:hAnsi="仿宋" w:eastAsia="方正仿宋_GBK"/>
                <w:color w:val="auto"/>
                <w:sz w:val="21"/>
                <w:szCs w:val="21"/>
              </w:rPr>
            </w:pPr>
          </w:p>
        </w:tc>
      </w:tr>
      <w:tr w14:paraId="1C04F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817" w:type="dxa"/>
            <w:vMerge w:val="continue"/>
            <w:noWrap w:val="0"/>
            <w:vAlign w:val="center"/>
          </w:tcPr>
          <w:p w14:paraId="7471E317">
            <w:pPr>
              <w:jc w:val="center"/>
              <w:rPr>
                <w:rFonts w:ascii="方正仿宋_GBK" w:hAnsi="仿宋" w:eastAsia="方正仿宋_GBK"/>
                <w:color w:val="auto"/>
                <w:sz w:val="21"/>
                <w:szCs w:val="21"/>
              </w:rPr>
            </w:pPr>
          </w:p>
        </w:tc>
        <w:tc>
          <w:tcPr>
            <w:tcW w:w="709" w:type="dxa"/>
            <w:vMerge w:val="continue"/>
            <w:noWrap w:val="0"/>
            <w:vAlign w:val="center"/>
          </w:tcPr>
          <w:p w14:paraId="1CD262E4">
            <w:pPr>
              <w:rPr>
                <w:rFonts w:ascii="方正仿宋_GBK" w:hAnsi="仿宋" w:eastAsia="方正仿宋_GBK" w:cs="仿宋_GB2312"/>
                <w:color w:val="auto"/>
                <w:sz w:val="21"/>
                <w:szCs w:val="21"/>
              </w:rPr>
            </w:pPr>
          </w:p>
        </w:tc>
        <w:tc>
          <w:tcPr>
            <w:tcW w:w="2835" w:type="dxa"/>
            <w:noWrap w:val="0"/>
            <w:vAlign w:val="center"/>
          </w:tcPr>
          <w:p w14:paraId="0FB5EC1E">
            <w:pPr>
              <w:rPr>
                <w:rFonts w:ascii="方正仿宋_GBK" w:hAnsi="仿宋" w:eastAsia="方正仿宋_GBK"/>
                <w:color w:val="auto"/>
                <w:sz w:val="21"/>
                <w:szCs w:val="21"/>
              </w:rPr>
            </w:pPr>
            <w:r>
              <w:rPr>
                <w:rFonts w:hint="eastAsia" w:ascii="方正仿宋_GBK" w:hAnsi="仿宋" w:eastAsia="方正仿宋_GBK"/>
                <w:color w:val="auto"/>
                <w:sz w:val="21"/>
                <w:szCs w:val="21"/>
              </w:rPr>
              <w:t>7.本项目的特定资格要求</w:t>
            </w:r>
          </w:p>
        </w:tc>
        <w:tc>
          <w:tcPr>
            <w:tcW w:w="5267" w:type="dxa"/>
            <w:noWrap w:val="0"/>
            <w:vAlign w:val="center"/>
          </w:tcPr>
          <w:p w14:paraId="1FA0B2D7">
            <w:pPr>
              <w:rPr>
                <w:rFonts w:ascii="方正仿宋_GBK" w:hAnsi="仿宋" w:eastAsia="方正仿宋_GBK"/>
                <w:color w:val="auto"/>
                <w:sz w:val="21"/>
                <w:szCs w:val="21"/>
              </w:rPr>
            </w:pPr>
            <w:r>
              <w:rPr>
                <w:rFonts w:hint="eastAsia" w:ascii="方正仿宋_GBK" w:hAnsi="仿宋" w:eastAsia="方正仿宋_GBK"/>
                <w:color w:val="auto"/>
                <w:sz w:val="21"/>
                <w:szCs w:val="21"/>
              </w:rPr>
              <w:t>按“第一篇三、供应商资格要求（三）本项目的特定资格要求”的要求提交</w:t>
            </w:r>
            <w:r>
              <w:rPr>
                <w:rFonts w:hint="eastAsia" w:ascii="方正仿宋_GBK" w:hAnsi="宋体" w:eastAsia="方正仿宋_GBK"/>
                <w:color w:val="auto"/>
                <w:sz w:val="21"/>
                <w:szCs w:val="21"/>
              </w:rPr>
              <w:t>（如果有）</w:t>
            </w:r>
            <w:r>
              <w:rPr>
                <w:rFonts w:hint="eastAsia" w:ascii="方正仿宋_GBK" w:hAnsi="仿宋" w:eastAsia="方正仿宋_GBK"/>
                <w:color w:val="auto"/>
                <w:sz w:val="21"/>
                <w:szCs w:val="21"/>
              </w:rPr>
              <w:t>。</w:t>
            </w:r>
          </w:p>
        </w:tc>
      </w:tr>
      <w:tr w14:paraId="176F3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32D60356">
            <w:pPr>
              <w:ind w:left="0" w:leftChars="0" w:firstLine="0" w:firstLineChars="0"/>
              <w:jc w:val="both"/>
              <w:rPr>
                <w:rFonts w:ascii="方正仿宋_GBK" w:hAnsi="仿宋" w:eastAsia="方正仿宋_GBK"/>
                <w:color w:val="auto"/>
                <w:sz w:val="21"/>
                <w:szCs w:val="21"/>
              </w:rPr>
            </w:pPr>
            <w:r>
              <w:rPr>
                <w:rFonts w:hint="eastAsia" w:ascii="方正仿宋_GBK" w:hAnsi="仿宋" w:eastAsia="方正仿宋_GBK"/>
                <w:color w:val="auto"/>
                <w:sz w:val="21"/>
                <w:szCs w:val="21"/>
              </w:rPr>
              <w:t>（二）</w:t>
            </w:r>
          </w:p>
        </w:tc>
        <w:tc>
          <w:tcPr>
            <w:tcW w:w="3544" w:type="dxa"/>
            <w:gridSpan w:val="2"/>
            <w:noWrap w:val="0"/>
            <w:vAlign w:val="center"/>
          </w:tcPr>
          <w:p w14:paraId="10ED7126">
            <w:pPr>
              <w:rPr>
                <w:rFonts w:ascii="方正仿宋_GBK" w:hAnsi="仿宋" w:eastAsia="方正仿宋_GBK"/>
                <w:color w:val="auto"/>
                <w:sz w:val="21"/>
                <w:szCs w:val="21"/>
              </w:rPr>
            </w:pPr>
            <w:r>
              <w:rPr>
                <w:rFonts w:hint="eastAsia" w:ascii="方正仿宋_GBK" w:hAnsi="仿宋" w:eastAsia="方正仿宋_GBK"/>
                <w:color w:val="auto"/>
                <w:sz w:val="21"/>
                <w:szCs w:val="21"/>
              </w:rPr>
              <w:t>落实政府采购政策需满足的资格要求</w:t>
            </w:r>
          </w:p>
        </w:tc>
        <w:tc>
          <w:tcPr>
            <w:tcW w:w="5267" w:type="dxa"/>
            <w:noWrap w:val="0"/>
            <w:vAlign w:val="center"/>
          </w:tcPr>
          <w:p w14:paraId="38DF4CE0">
            <w:pPr>
              <w:rPr>
                <w:rFonts w:ascii="方正仿宋_GBK" w:hAnsi="仿宋" w:eastAsia="方正仿宋_GBK"/>
                <w:color w:val="auto"/>
                <w:sz w:val="21"/>
                <w:szCs w:val="21"/>
              </w:rPr>
            </w:pPr>
            <w:r>
              <w:rPr>
                <w:rFonts w:hint="eastAsia" w:ascii="方正仿宋_GBK" w:hAnsi="仿宋" w:eastAsia="方正仿宋_GBK"/>
                <w:color w:val="auto"/>
                <w:sz w:val="21"/>
                <w:szCs w:val="21"/>
              </w:rPr>
              <w:t>按“第一篇三、供应商资格要求（二）落实政府采购政策需满足的资格要求”的要求提交</w:t>
            </w:r>
            <w:r>
              <w:rPr>
                <w:rFonts w:hint="eastAsia" w:ascii="方正仿宋_GBK" w:hAnsi="宋体" w:eastAsia="方正仿宋_GBK"/>
                <w:color w:val="auto"/>
                <w:sz w:val="21"/>
                <w:szCs w:val="21"/>
              </w:rPr>
              <w:t>（如果有）</w:t>
            </w:r>
            <w:r>
              <w:rPr>
                <w:rFonts w:hint="eastAsia" w:ascii="方正仿宋_GBK" w:hAnsi="仿宋" w:eastAsia="方正仿宋_GBK"/>
                <w:color w:val="auto"/>
                <w:sz w:val="21"/>
                <w:szCs w:val="21"/>
              </w:rPr>
              <w:t>。</w:t>
            </w:r>
          </w:p>
        </w:tc>
      </w:tr>
      <w:tr w14:paraId="54AE4B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noWrap w:val="0"/>
            <w:vAlign w:val="center"/>
          </w:tcPr>
          <w:p w14:paraId="37CD1217">
            <w:pPr>
              <w:ind w:left="0" w:leftChars="0" w:firstLine="0" w:firstLineChars="0"/>
              <w:jc w:val="center"/>
              <w:rPr>
                <w:rFonts w:ascii="方正仿宋_GBK" w:hAnsi="仿宋" w:eastAsia="方正仿宋_GBK"/>
                <w:color w:val="auto"/>
                <w:sz w:val="21"/>
                <w:szCs w:val="21"/>
              </w:rPr>
            </w:pPr>
            <w:r>
              <w:rPr>
                <w:rFonts w:hint="eastAsia" w:ascii="方正仿宋_GBK" w:hAnsi="仿宋" w:eastAsia="方正仿宋_GBK"/>
                <w:color w:val="auto"/>
                <w:sz w:val="21"/>
                <w:szCs w:val="21"/>
              </w:rPr>
              <w:t>（三）</w:t>
            </w:r>
          </w:p>
        </w:tc>
        <w:tc>
          <w:tcPr>
            <w:tcW w:w="3544" w:type="dxa"/>
            <w:gridSpan w:val="2"/>
            <w:noWrap w:val="0"/>
            <w:vAlign w:val="center"/>
          </w:tcPr>
          <w:p w14:paraId="281C5E8D">
            <w:pPr>
              <w:jc w:val="center"/>
              <w:rPr>
                <w:rFonts w:ascii="方正仿宋_GBK" w:hAnsi="仿宋" w:eastAsia="方正仿宋_GBK"/>
                <w:color w:val="auto"/>
                <w:sz w:val="21"/>
                <w:szCs w:val="21"/>
              </w:rPr>
            </w:pPr>
            <w:r>
              <w:rPr>
                <w:rFonts w:hint="eastAsia" w:ascii="方正仿宋_GBK" w:hAnsi="仿宋" w:eastAsia="方正仿宋_GBK"/>
                <w:color w:val="auto"/>
                <w:sz w:val="21"/>
                <w:szCs w:val="21"/>
              </w:rPr>
              <w:t>保证金</w:t>
            </w:r>
          </w:p>
        </w:tc>
        <w:tc>
          <w:tcPr>
            <w:tcW w:w="5267" w:type="dxa"/>
            <w:noWrap w:val="0"/>
            <w:vAlign w:val="top"/>
          </w:tcPr>
          <w:p w14:paraId="5C3652E1">
            <w:pPr>
              <w:rPr>
                <w:rFonts w:ascii="方正仿宋_GBK" w:hAnsi="仿宋" w:eastAsia="方正仿宋_GBK"/>
                <w:color w:val="auto"/>
                <w:sz w:val="21"/>
                <w:szCs w:val="21"/>
              </w:rPr>
            </w:pPr>
            <w:r>
              <w:rPr>
                <w:rFonts w:hint="eastAsia" w:ascii="方正仿宋_GBK" w:hAnsi="仿宋" w:eastAsia="方正仿宋_GBK"/>
                <w:color w:val="auto"/>
                <w:sz w:val="21"/>
                <w:szCs w:val="21"/>
              </w:rPr>
              <w:t>按照</w:t>
            </w:r>
            <w:r>
              <w:rPr>
                <w:rFonts w:hint="eastAsia" w:ascii="方正仿宋_GBK" w:hAnsi="仿宋" w:eastAsia="方正仿宋_GBK"/>
                <w:color w:val="auto"/>
                <w:sz w:val="21"/>
                <w:szCs w:val="21"/>
                <w:lang w:val="en-US" w:eastAsia="zh-CN"/>
              </w:rPr>
              <w:t>采购</w:t>
            </w:r>
            <w:r>
              <w:rPr>
                <w:rFonts w:hint="eastAsia" w:ascii="方正仿宋_GBK" w:hAnsi="仿宋" w:eastAsia="方正仿宋_GBK"/>
                <w:color w:val="auto"/>
                <w:sz w:val="21"/>
                <w:szCs w:val="21"/>
              </w:rPr>
              <w:t>通知书要求足额交纳所参与包的保证金</w:t>
            </w:r>
            <w:r>
              <w:rPr>
                <w:rFonts w:hint="eastAsia" w:ascii="方正仿宋_GBK" w:hAnsi="仿宋" w:eastAsia="方正仿宋_GBK"/>
                <w:color w:val="auto"/>
                <w:sz w:val="21"/>
                <w:szCs w:val="21"/>
                <w:lang w:eastAsia="zh-CN"/>
              </w:rPr>
              <w:t>（</w:t>
            </w:r>
            <w:r>
              <w:rPr>
                <w:rFonts w:hint="eastAsia" w:ascii="方正仿宋_GBK" w:hAnsi="宋体" w:eastAsia="方正仿宋_GBK"/>
                <w:color w:val="auto"/>
                <w:sz w:val="21"/>
                <w:szCs w:val="21"/>
              </w:rPr>
              <w:t>如果有</w:t>
            </w:r>
            <w:r>
              <w:rPr>
                <w:rFonts w:hint="eastAsia" w:ascii="方正仿宋_GBK" w:hAnsi="仿宋" w:eastAsia="方正仿宋_GBK"/>
                <w:color w:val="auto"/>
                <w:sz w:val="21"/>
                <w:szCs w:val="21"/>
                <w:lang w:eastAsia="zh-CN"/>
              </w:rPr>
              <w:t>）</w:t>
            </w:r>
            <w:r>
              <w:rPr>
                <w:rFonts w:hint="eastAsia" w:ascii="方正仿宋_GBK" w:hAnsi="仿宋" w:eastAsia="方正仿宋_GBK"/>
                <w:color w:val="auto"/>
                <w:sz w:val="21"/>
                <w:szCs w:val="21"/>
              </w:rPr>
              <w:t>。</w:t>
            </w:r>
          </w:p>
        </w:tc>
      </w:tr>
    </w:tbl>
    <w:p w14:paraId="5B02E067">
      <w:pPr>
        <w:snapToGrid w:val="0"/>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注：</w:t>
      </w:r>
    </w:p>
    <w:p w14:paraId="6DFB425F">
      <w:pPr>
        <w:snapToGrid w:val="0"/>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fldChar w:fldCharType="begin"/>
      </w:r>
      <w:r>
        <w:rPr>
          <w:rFonts w:hint="eastAsia" w:ascii="仿宋" w:hAnsi="仿宋" w:eastAsia="仿宋" w:cs="仿宋"/>
          <w:color w:val="auto"/>
          <w:kern w:val="2"/>
          <w:sz w:val="24"/>
          <w:szCs w:val="24"/>
          <w:lang w:val="en-US" w:eastAsia="zh-CN" w:bidi="ar-SA"/>
        </w:rPr>
        <w:instrText xml:space="preserve"> eq \o\ac(○,1)</w:instrText>
      </w:r>
      <w:r>
        <w:rPr>
          <w:rFonts w:hint="eastAsia" w:ascii="仿宋" w:hAnsi="仿宋" w:eastAsia="仿宋" w:cs="仿宋"/>
          <w:color w:val="auto"/>
          <w:kern w:val="2"/>
          <w:sz w:val="24"/>
          <w:szCs w:val="24"/>
          <w:lang w:val="en-US" w:eastAsia="zh-CN" w:bidi="ar-SA"/>
        </w:rPr>
        <w:fldChar w:fldCharType="end"/>
      </w:r>
      <w:r>
        <w:rPr>
          <w:rFonts w:hint="eastAsia" w:ascii="仿宋" w:hAnsi="仿宋" w:eastAsia="仿宋" w:cs="仿宋"/>
          <w:color w:val="auto"/>
          <w:kern w:val="2"/>
          <w:sz w:val="24"/>
          <w:szCs w:val="24"/>
          <w:lang w:val="en-US" w:eastAsia="zh-CN" w:bidi="ar-SA"/>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 号）”执行。供应商可于响应文件递交截止时间前通过 “信用中国”网站(www.creditchina.gov.cn)、"中国政府采购网"(www.ccgp.gov.cn)等渠道查询信用记录。</w:t>
      </w:r>
    </w:p>
    <w:p w14:paraId="264F325F">
      <w:pPr>
        <w:snapToGrid w:val="0"/>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fldChar w:fldCharType="begin"/>
      </w:r>
      <w:r>
        <w:rPr>
          <w:rFonts w:hint="eastAsia" w:ascii="仿宋" w:hAnsi="仿宋" w:eastAsia="仿宋" w:cs="仿宋"/>
          <w:color w:val="auto"/>
          <w:kern w:val="2"/>
          <w:sz w:val="24"/>
          <w:szCs w:val="24"/>
          <w:lang w:val="en-US" w:eastAsia="zh-CN" w:bidi="ar-SA"/>
        </w:rPr>
        <w:instrText xml:space="preserve"> eq \o\ac(○,2)</w:instrText>
      </w:r>
      <w:r>
        <w:rPr>
          <w:rFonts w:hint="eastAsia" w:ascii="仿宋" w:hAnsi="仿宋" w:eastAsia="仿宋" w:cs="仿宋"/>
          <w:color w:val="auto"/>
          <w:kern w:val="2"/>
          <w:sz w:val="24"/>
          <w:szCs w:val="24"/>
          <w:lang w:val="en-US" w:eastAsia="zh-CN" w:bidi="ar-SA"/>
        </w:rPr>
        <w:fldChar w:fldCharType="end"/>
      </w:r>
      <w:r>
        <w:rPr>
          <w:rFonts w:hint="eastAsia" w:ascii="仿宋" w:hAnsi="仿宋" w:eastAsia="仿宋" w:cs="仿宋"/>
          <w:color w:val="auto"/>
          <w:kern w:val="2"/>
          <w:sz w:val="24"/>
          <w:szCs w:val="24"/>
          <w:lang w:val="en-US" w:eastAsia="zh-CN" w:bidi="ar-SA"/>
        </w:rPr>
        <w:t>以联合体形式参与采购的，共同联合协议中应确定主办方（主体），代表联合体进行报价和澄清。联合体各方均应满足供应商资格要求（详见“第一篇”）。</w:t>
      </w:r>
    </w:p>
    <w:p w14:paraId="66846916">
      <w:pPr>
        <w:snapToGrid w:val="0"/>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fldChar w:fldCharType="begin"/>
      </w:r>
      <w:r>
        <w:rPr>
          <w:rFonts w:hint="eastAsia" w:ascii="仿宋" w:hAnsi="仿宋" w:eastAsia="仿宋" w:cs="仿宋"/>
          <w:color w:val="auto"/>
          <w:kern w:val="2"/>
          <w:sz w:val="24"/>
          <w:szCs w:val="24"/>
          <w:lang w:val="en-US" w:eastAsia="zh-CN" w:bidi="ar-SA"/>
        </w:rPr>
        <w:instrText xml:space="preserve"> eq \o\ac(○,3)</w:instrText>
      </w:r>
      <w:r>
        <w:rPr>
          <w:rFonts w:hint="eastAsia" w:ascii="仿宋" w:hAnsi="仿宋" w:eastAsia="仿宋" w:cs="仿宋"/>
          <w:color w:val="auto"/>
          <w:kern w:val="2"/>
          <w:sz w:val="24"/>
          <w:szCs w:val="24"/>
          <w:lang w:val="en-US" w:eastAsia="zh-CN" w:bidi="ar-SA"/>
        </w:rPr>
        <w:fldChar w:fldCharType="end"/>
      </w:r>
      <w:r>
        <w:rPr>
          <w:rFonts w:hint="eastAsia" w:ascii="仿宋" w:hAnsi="仿宋" w:eastAsia="仿宋" w:cs="仿宋"/>
          <w:color w:val="auto"/>
          <w:kern w:val="2"/>
          <w:sz w:val="24"/>
          <w:szCs w:val="24"/>
          <w:lang w:val="en-US" w:eastAsia="zh-CN" w:bidi="ar-SA"/>
        </w:rPr>
        <w:t>以联合体形式参加本项目的，联合体各方均为中小企业的，联合体视同中小企业（其中，联合体各方均为小微企业的，联合体视同小微企业）。</w:t>
      </w:r>
    </w:p>
    <w:p w14:paraId="34089A74">
      <w:pPr>
        <w:snapToGrid w:val="0"/>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2.实质性响应审查。采购小组应当对响应文件进行评审，并根据采购通知书规定的采购程序、评定成交的标准等事项与实质性响应采购通知书要求的供应商进行评审。未实质性响应采购通知书的响应文件按无效处理，采购小组应当告知有关供应商。实质性响应审查内容如下：</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4"/>
        <w:gridCol w:w="6259"/>
      </w:tblGrid>
      <w:tr w14:paraId="4F474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675" w:type="dxa"/>
            <w:noWrap w:val="0"/>
            <w:vAlign w:val="center"/>
          </w:tcPr>
          <w:p w14:paraId="0DFCD217">
            <w:pPr>
              <w:ind w:left="0" w:leftChars="0" w:firstLine="0" w:firstLineChars="0"/>
              <w:jc w:val="both"/>
              <w:rPr>
                <w:rFonts w:ascii="方正仿宋_GBK" w:hAnsi="宋体" w:eastAsia="方正仿宋_GBK" w:cs="宋体"/>
                <w:b/>
                <w:color w:val="auto"/>
                <w:kern w:val="0"/>
                <w:sz w:val="21"/>
                <w:szCs w:val="21"/>
              </w:rPr>
            </w:pPr>
            <w:r>
              <w:rPr>
                <w:rFonts w:hint="eastAsia" w:ascii="方正仿宋_GBK" w:hAnsi="宋体" w:eastAsia="方正仿宋_GBK" w:cs="宋体"/>
                <w:b/>
                <w:color w:val="auto"/>
                <w:kern w:val="0"/>
                <w:sz w:val="21"/>
                <w:szCs w:val="21"/>
              </w:rPr>
              <w:t>序号</w:t>
            </w:r>
          </w:p>
        </w:tc>
        <w:tc>
          <w:tcPr>
            <w:tcW w:w="2694" w:type="dxa"/>
            <w:noWrap w:val="0"/>
            <w:vAlign w:val="center"/>
          </w:tcPr>
          <w:p w14:paraId="04DD3883">
            <w:pPr>
              <w:jc w:val="center"/>
              <w:rPr>
                <w:rFonts w:ascii="方正仿宋_GBK" w:hAnsi="宋体" w:eastAsia="方正仿宋_GBK" w:cs="宋体"/>
                <w:b/>
                <w:color w:val="auto"/>
                <w:kern w:val="0"/>
                <w:sz w:val="21"/>
                <w:szCs w:val="21"/>
              </w:rPr>
            </w:pPr>
            <w:r>
              <w:rPr>
                <w:rFonts w:hint="eastAsia" w:ascii="方正仿宋_GBK" w:hAnsi="宋体" w:eastAsia="方正仿宋_GBK" w:cs="宋体"/>
                <w:b/>
                <w:color w:val="auto"/>
                <w:kern w:val="0"/>
                <w:sz w:val="21"/>
                <w:szCs w:val="21"/>
              </w:rPr>
              <w:t>审查因素</w:t>
            </w:r>
          </w:p>
        </w:tc>
        <w:tc>
          <w:tcPr>
            <w:tcW w:w="6259" w:type="dxa"/>
            <w:noWrap w:val="0"/>
            <w:vAlign w:val="center"/>
          </w:tcPr>
          <w:p w14:paraId="61C41D4C">
            <w:pPr>
              <w:jc w:val="center"/>
              <w:rPr>
                <w:rFonts w:ascii="方正仿宋_GBK" w:hAnsi="宋体" w:eastAsia="方正仿宋_GBK" w:cs="宋体"/>
                <w:b/>
                <w:color w:val="auto"/>
                <w:kern w:val="0"/>
                <w:sz w:val="21"/>
                <w:szCs w:val="21"/>
              </w:rPr>
            </w:pPr>
            <w:r>
              <w:rPr>
                <w:rFonts w:hint="eastAsia" w:ascii="方正仿宋_GBK" w:hAnsi="宋体" w:eastAsia="方正仿宋_GBK" w:cs="宋体"/>
                <w:b/>
                <w:color w:val="auto"/>
                <w:kern w:val="0"/>
                <w:sz w:val="21"/>
                <w:szCs w:val="21"/>
              </w:rPr>
              <w:t>审查标准</w:t>
            </w:r>
          </w:p>
        </w:tc>
      </w:tr>
      <w:tr w14:paraId="10287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675" w:type="dxa"/>
            <w:vMerge w:val="restart"/>
            <w:noWrap w:val="0"/>
            <w:vAlign w:val="center"/>
          </w:tcPr>
          <w:p w14:paraId="7CA55DA0">
            <w:pPr>
              <w:ind w:left="0" w:leftChars="0" w:firstLine="0" w:firstLineChars="0"/>
              <w:jc w:val="center"/>
              <w:rPr>
                <w:rFonts w:ascii="方正仿宋_GBK" w:hAnsi="宋体" w:eastAsia="方正仿宋_GBK" w:cs="宋体"/>
                <w:color w:val="auto"/>
                <w:kern w:val="0"/>
                <w:sz w:val="21"/>
                <w:szCs w:val="21"/>
              </w:rPr>
            </w:pPr>
            <w:r>
              <w:rPr>
                <w:rFonts w:hint="eastAsia" w:ascii="方正仿宋_GBK" w:hAnsi="宋体" w:eastAsia="方正仿宋_GBK" w:cs="宋体"/>
                <w:color w:val="auto"/>
                <w:kern w:val="0"/>
                <w:sz w:val="21"/>
                <w:szCs w:val="21"/>
              </w:rPr>
              <w:t>1</w:t>
            </w:r>
          </w:p>
        </w:tc>
        <w:tc>
          <w:tcPr>
            <w:tcW w:w="2694" w:type="dxa"/>
            <w:noWrap w:val="0"/>
            <w:vAlign w:val="center"/>
          </w:tcPr>
          <w:p w14:paraId="694E0873">
            <w:pPr>
              <w:rPr>
                <w:rFonts w:ascii="方正仿宋_GBK" w:hAnsi="宋体" w:eastAsia="方正仿宋_GBK" w:cs="宋体"/>
                <w:color w:val="auto"/>
                <w:kern w:val="0"/>
                <w:sz w:val="21"/>
                <w:szCs w:val="21"/>
              </w:rPr>
            </w:pPr>
            <w:r>
              <w:rPr>
                <w:rFonts w:hint="eastAsia" w:ascii="方正仿宋_GBK" w:hAnsi="宋体" w:eastAsia="方正仿宋_GBK"/>
                <w:color w:val="auto"/>
                <w:sz w:val="21"/>
                <w:szCs w:val="21"/>
              </w:rPr>
              <w:t>响应文件签署或盖章</w:t>
            </w:r>
          </w:p>
        </w:tc>
        <w:tc>
          <w:tcPr>
            <w:tcW w:w="6259" w:type="dxa"/>
            <w:noWrap w:val="0"/>
            <w:vAlign w:val="center"/>
          </w:tcPr>
          <w:p w14:paraId="0208C452">
            <w:pPr>
              <w:rPr>
                <w:rFonts w:ascii="方正仿宋_GBK" w:hAnsi="宋体" w:eastAsia="方正仿宋_GBK" w:cs="宋体"/>
                <w:color w:val="auto"/>
                <w:kern w:val="0"/>
                <w:sz w:val="21"/>
                <w:szCs w:val="21"/>
              </w:rPr>
            </w:pPr>
            <w:r>
              <w:rPr>
                <w:rFonts w:hint="eastAsia" w:ascii="方正仿宋_GBK" w:hAnsi="宋体" w:eastAsia="方正仿宋_GBK"/>
                <w:color w:val="auto"/>
                <w:sz w:val="21"/>
                <w:szCs w:val="21"/>
              </w:rPr>
              <w:t>按“第七篇响应文件格式要求”要求签署或盖章</w:t>
            </w:r>
          </w:p>
        </w:tc>
      </w:tr>
      <w:tr w14:paraId="58B71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675" w:type="dxa"/>
            <w:vMerge w:val="continue"/>
            <w:noWrap w:val="0"/>
            <w:vAlign w:val="center"/>
          </w:tcPr>
          <w:p w14:paraId="1C0CA2BB">
            <w:pPr>
              <w:jc w:val="center"/>
              <w:rPr>
                <w:rFonts w:ascii="方正仿宋_GBK" w:hAnsi="宋体" w:eastAsia="方正仿宋_GBK" w:cs="宋体"/>
                <w:color w:val="auto"/>
                <w:kern w:val="0"/>
                <w:sz w:val="21"/>
                <w:szCs w:val="21"/>
              </w:rPr>
            </w:pPr>
          </w:p>
        </w:tc>
        <w:tc>
          <w:tcPr>
            <w:tcW w:w="2694" w:type="dxa"/>
            <w:noWrap w:val="0"/>
            <w:vAlign w:val="center"/>
          </w:tcPr>
          <w:p w14:paraId="55BEA2A2">
            <w:pPr>
              <w:rPr>
                <w:rFonts w:ascii="方正仿宋_GBK" w:hAnsi="宋体" w:eastAsia="方正仿宋_GBK"/>
                <w:color w:val="auto"/>
                <w:sz w:val="21"/>
                <w:szCs w:val="21"/>
              </w:rPr>
            </w:pPr>
            <w:r>
              <w:rPr>
                <w:rFonts w:hint="eastAsia" w:ascii="方正仿宋_GBK" w:hAnsi="宋体" w:eastAsia="方正仿宋_GBK"/>
                <w:color w:val="auto"/>
                <w:sz w:val="21"/>
                <w:szCs w:val="21"/>
              </w:rPr>
              <w:t>法定代表人身份证明及授权委托书</w:t>
            </w:r>
          </w:p>
        </w:tc>
        <w:tc>
          <w:tcPr>
            <w:tcW w:w="6259" w:type="dxa"/>
            <w:noWrap w:val="0"/>
            <w:vAlign w:val="center"/>
          </w:tcPr>
          <w:p w14:paraId="10145331">
            <w:pPr>
              <w:rPr>
                <w:rFonts w:ascii="方正仿宋_GBK" w:hAnsi="宋体" w:eastAsia="方正仿宋_GBK"/>
                <w:color w:val="auto"/>
                <w:sz w:val="21"/>
                <w:szCs w:val="21"/>
              </w:rPr>
            </w:pPr>
            <w:r>
              <w:rPr>
                <w:rFonts w:hint="eastAsia" w:ascii="方正仿宋_GBK" w:hAnsi="宋体" w:eastAsia="方正仿宋_GBK"/>
                <w:color w:val="auto"/>
                <w:sz w:val="21"/>
                <w:szCs w:val="21"/>
              </w:rPr>
              <w:t>法定代表人身份证明及授权委托书有效，符合</w:t>
            </w:r>
            <w:r>
              <w:rPr>
                <w:rFonts w:hint="eastAsia" w:ascii="方正仿宋_GBK" w:hAnsi="宋体" w:eastAsia="方正仿宋_GBK"/>
                <w:color w:val="auto"/>
                <w:sz w:val="21"/>
                <w:szCs w:val="21"/>
                <w:lang w:val="en-US" w:eastAsia="zh-CN"/>
              </w:rPr>
              <w:t>采购</w:t>
            </w:r>
            <w:r>
              <w:rPr>
                <w:rFonts w:hint="eastAsia" w:ascii="方正仿宋_GBK" w:hAnsi="宋体" w:eastAsia="方正仿宋_GBK"/>
                <w:color w:val="auto"/>
                <w:sz w:val="21"/>
                <w:szCs w:val="21"/>
              </w:rPr>
              <w:t>通知书规定的格式，签署或盖章齐全。</w:t>
            </w:r>
          </w:p>
        </w:tc>
      </w:tr>
      <w:tr w14:paraId="5A938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675" w:type="dxa"/>
            <w:vMerge w:val="continue"/>
            <w:noWrap w:val="0"/>
            <w:vAlign w:val="center"/>
          </w:tcPr>
          <w:p w14:paraId="6111659E">
            <w:pPr>
              <w:jc w:val="center"/>
              <w:rPr>
                <w:rFonts w:ascii="方正仿宋_GBK" w:hAnsi="宋体" w:eastAsia="方正仿宋_GBK" w:cs="宋体"/>
                <w:color w:val="auto"/>
                <w:kern w:val="0"/>
                <w:sz w:val="21"/>
                <w:szCs w:val="21"/>
              </w:rPr>
            </w:pPr>
          </w:p>
        </w:tc>
        <w:tc>
          <w:tcPr>
            <w:tcW w:w="2694" w:type="dxa"/>
            <w:noWrap w:val="0"/>
            <w:vAlign w:val="center"/>
          </w:tcPr>
          <w:p w14:paraId="6E45D020">
            <w:pPr>
              <w:rPr>
                <w:rFonts w:ascii="方正仿宋_GBK" w:hAnsi="宋体" w:eastAsia="方正仿宋_GBK" w:cs="仿宋_GB2312"/>
                <w:color w:val="auto"/>
                <w:sz w:val="21"/>
                <w:szCs w:val="21"/>
                <w:lang w:val="zh-CN"/>
              </w:rPr>
            </w:pPr>
            <w:r>
              <w:rPr>
                <w:rFonts w:hint="eastAsia" w:ascii="方正仿宋_GBK" w:hAnsi="宋体" w:eastAsia="方正仿宋_GBK" w:cs="仿宋_GB2312"/>
                <w:color w:val="auto"/>
                <w:sz w:val="21"/>
                <w:szCs w:val="21"/>
              </w:rPr>
              <w:t>响应</w:t>
            </w:r>
            <w:r>
              <w:rPr>
                <w:rFonts w:hint="eastAsia" w:ascii="方正仿宋_GBK" w:hAnsi="宋体" w:eastAsia="方正仿宋_GBK" w:cs="仿宋_GB2312"/>
                <w:color w:val="auto"/>
                <w:sz w:val="21"/>
                <w:szCs w:val="21"/>
                <w:lang w:val="zh-CN"/>
              </w:rPr>
              <w:t>方案</w:t>
            </w:r>
          </w:p>
        </w:tc>
        <w:tc>
          <w:tcPr>
            <w:tcW w:w="6259" w:type="dxa"/>
            <w:noWrap w:val="0"/>
            <w:vAlign w:val="center"/>
          </w:tcPr>
          <w:p w14:paraId="5ED2DACF">
            <w:pPr>
              <w:rPr>
                <w:rFonts w:ascii="方正仿宋_GBK" w:hAnsi="宋体" w:eastAsia="方正仿宋_GBK" w:cs="宋体"/>
                <w:color w:val="auto"/>
                <w:kern w:val="0"/>
                <w:sz w:val="21"/>
                <w:szCs w:val="21"/>
              </w:rPr>
            </w:pPr>
            <w:r>
              <w:rPr>
                <w:rFonts w:hint="eastAsia" w:ascii="方正仿宋_GBK" w:hAnsi="宋体" w:eastAsia="方正仿宋_GBK" w:cs="仿宋_GB2312"/>
                <w:color w:val="auto"/>
                <w:sz w:val="21"/>
                <w:szCs w:val="21"/>
                <w:lang w:val="zh-CN"/>
              </w:rPr>
              <w:t>只能有一个</w:t>
            </w:r>
            <w:r>
              <w:rPr>
                <w:rFonts w:hint="eastAsia" w:ascii="方正仿宋_GBK" w:hAnsi="宋体" w:eastAsia="方正仿宋_GBK" w:cs="仿宋_GB2312"/>
                <w:color w:val="auto"/>
                <w:sz w:val="21"/>
                <w:szCs w:val="21"/>
              </w:rPr>
              <w:t>响应</w:t>
            </w:r>
            <w:r>
              <w:rPr>
                <w:rFonts w:hint="eastAsia" w:ascii="方正仿宋_GBK" w:hAnsi="宋体" w:eastAsia="方正仿宋_GBK" w:cs="仿宋_GB2312"/>
                <w:color w:val="auto"/>
                <w:sz w:val="21"/>
                <w:szCs w:val="21"/>
                <w:lang w:val="zh-CN"/>
              </w:rPr>
              <w:t>方案。</w:t>
            </w:r>
          </w:p>
        </w:tc>
      </w:tr>
      <w:tr w14:paraId="59774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675" w:type="dxa"/>
            <w:vMerge w:val="continue"/>
            <w:noWrap w:val="0"/>
            <w:vAlign w:val="center"/>
          </w:tcPr>
          <w:p w14:paraId="6A0571D3">
            <w:pPr>
              <w:jc w:val="center"/>
              <w:rPr>
                <w:rFonts w:ascii="方正仿宋_GBK" w:hAnsi="宋体" w:eastAsia="方正仿宋_GBK" w:cs="宋体"/>
                <w:color w:val="auto"/>
                <w:kern w:val="0"/>
                <w:sz w:val="21"/>
                <w:szCs w:val="21"/>
              </w:rPr>
            </w:pPr>
          </w:p>
        </w:tc>
        <w:tc>
          <w:tcPr>
            <w:tcW w:w="2694" w:type="dxa"/>
            <w:noWrap w:val="0"/>
            <w:vAlign w:val="center"/>
          </w:tcPr>
          <w:p w14:paraId="22C4757A">
            <w:pPr>
              <w:rPr>
                <w:rFonts w:ascii="方正仿宋_GBK" w:hAnsi="宋体" w:eastAsia="方正仿宋_GBK" w:cs="仿宋_GB2312"/>
                <w:color w:val="auto"/>
                <w:sz w:val="21"/>
                <w:szCs w:val="21"/>
                <w:lang w:val="zh-CN"/>
              </w:rPr>
            </w:pPr>
            <w:r>
              <w:rPr>
                <w:rFonts w:hint="eastAsia" w:ascii="方正仿宋_GBK" w:hAnsi="宋体" w:eastAsia="方正仿宋_GBK"/>
                <w:color w:val="auto"/>
                <w:sz w:val="21"/>
                <w:szCs w:val="21"/>
              </w:rPr>
              <w:t>报价唯一</w:t>
            </w:r>
          </w:p>
        </w:tc>
        <w:tc>
          <w:tcPr>
            <w:tcW w:w="6259" w:type="dxa"/>
            <w:noWrap w:val="0"/>
            <w:vAlign w:val="center"/>
          </w:tcPr>
          <w:p w14:paraId="337265A4">
            <w:pPr>
              <w:rPr>
                <w:rFonts w:ascii="方正仿宋_GBK" w:hAnsi="宋体" w:eastAsia="方正仿宋_GBK" w:cs="宋体"/>
                <w:color w:val="auto"/>
                <w:kern w:val="0"/>
                <w:sz w:val="21"/>
                <w:szCs w:val="21"/>
              </w:rPr>
            </w:pPr>
            <w:r>
              <w:rPr>
                <w:rFonts w:hint="eastAsia" w:ascii="方正仿宋_GBK" w:hAnsi="宋体" w:eastAsia="方正仿宋_GBK"/>
                <w:color w:val="auto"/>
                <w:sz w:val="21"/>
                <w:szCs w:val="21"/>
              </w:rPr>
              <w:t>只能有一个有效报价，不得提交选择性报价。</w:t>
            </w:r>
          </w:p>
        </w:tc>
      </w:tr>
      <w:tr w14:paraId="0C789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675" w:type="dxa"/>
            <w:noWrap w:val="0"/>
            <w:vAlign w:val="center"/>
          </w:tcPr>
          <w:p w14:paraId="25864C9F">
            <w:pPr>
              <w:ind w:left="0" w:leftChars="0" w:firstLine="0" w:firstLineChars="0"/>
              <w:jc w:val="center"/>
              <w:rPr>
                <w:rFonts w:ascii="方正仿宋_GBK" w:hAnsi="宋体" w:eastAsia="方正仿宋_GBK" w:cs="宋体"/>
                <w:color w:val="auto"/>
                <w:kern w:val="0"/>
                <w:sz w:val="21"/>
                <w:szCs w:val="21"/>
              </w:rPr>
            </w:pPr>
            <w:r>
              <w:rPr>
                <w:rFonts w:hint="eastAsia" w:ascii="方正仿宋_GBK" w:hAnsi="宋体" w:eastAsia="方正仿宋_GBK" w:cs="宋体"/>
                <w:color w:val="auto"/>
                <w:kern w:val="0"/>
                <w:sz w:val="21"/>
                <w:szCs w:val="21"/>
              </w:rPr>
              <w:t>2</w:t>
            </w:r>
          </w:p>
        </w:tc>
        <w:tc>
          <w:tcPr>
            <w:tcW w:w="2694" w:type="dxa"/>
            <w:noWrap w:val="0"/>
            <w:vAlign w:val="center"/>
          </w:tcPr>
          <w:p w14:paraId="454FA99E">
            <w:pPr>
              <w:rPr>
                <w:rFonts w:ascii="方正仿宋_GBK" w:hAnsi="宋体" w:eastAsia="方正仿宋_GBK" w:cs="宋体"/>
                <w:color w:val="auto"/>
                <w:kern w:val="0"/>
                <w:sz w:val="21"/>
                <w:szCs w:val="21"/>
              </w:rPr>
            </w:pPr>
            <w:r>
              <w:rPr>
                <w:rFonts w:hint="eastAsia" w:ascii="方正仿宋_GBK" w:hAnsi="宋体" w:eastAsia="方正仿宋_GBK" w:cs="仿宋_GB2312"/>
                <w:color w:val="auto"/>
                <w:sz w:val="21"/>
                <w:szCs w:val="21"/>
              </w:rPr>
              <w:t>响应文件</w:t>
            </w:r>
            <w:r>
              <w:rPr>
                <w:rFonts w:hint="eastAsia" w:ascii="方正仿宋_GBK" w:hAnsi="宋体" w:eastAsia="方正仿宋_GBK" w:cs="仿宋_GB2312"/>
                <w:color w:val="auto"/>
                <w:sz w:val="21"/>
                <w:szCs w:val="21"/>
                <w:lang w:val="zh-CN"/>
              </w:rPr>
              <w:t>份数</w:t>
            </w:r>
          </w:p>
        </w:tc>
        <w:tc>
          <w:tcPr>
            <w:tcW w:w="6259" w:type="dxa"/>
            <w:noWrap w:val="0"/>
            <w:vAlign w:val="center"/>
          </w:tcPr>
          <w:p w14:paraId="13914026">
            <w:pPr>
              <w:rPr>
                <w:rFonts w:ascii="方正仿宋_GBK" w:hAnsi="宋体" w:eastAsia="方正仿宋_GBK" w:cs="宋体"/>
                <w:color w:val="auto"/>
                <w:kern w:val="0"/>
                <w:sz w:val="21"/>
                <w:szCs w:val="21"/>
              </w:rPr>
            </w:pPr>
            <w:r>
              <w:rPr>
                <w:rFonts w:hint="eastAsia" w:ascii="方正仿宋_GBK" w:hAnsi="宋体" w:eastAsia="方正仿宋_GBK" w:cs="仿宋_GB2312"/>
                <w:color w:val="auto"/>
                <w:sz w:val="21"/>
                <w:szCs w:val="21"/>
              </w:rPr>
              <w:t>响应文件</w:t>
            </w:r>
            <w:r>
              <w:rPr>
                <w:rFonts w:hint="eastAsia" w:ascii="方正仿宋_GBK" w:hAnsi="宋体" w:eastAsia="方正仿宋_GBK" w:cs="仿宋_GB2312"/>
                <w:color w:val="auto"/>
                <w:sz w:val="21"/>
                <w:szCs w:val="21"/>
                <w:lang w:val="zh-CN"/>
              </w:rPr>
              <w:t>正、副本数量（含电子文档）符合</w:t>
            </w:r>
            <w:r>
              <w:rPr>
                <w:rFonts w:hint="eastAsia" w:ascii="方正仿宋_GBK" w:hAnsi="宋体" w:eastAsia="方正仿宋_GBK" w:cs="仿宋_GB2312"/>
                <w:color w:val="auto"/>
                <w:sz w:val="21"/>
                <w:szCs w:val="21"/>
                <w:lang w:val="en-US" w:eastAsia="zh-CN"/>
              </w:rPr>
              <w:t>采购</w:t>
            </w:r>
            <w:r>
              <w:rPr>
                <w:rFonts w:hint="eastAsia" w:ascii="方正仿宋_GBK" w:hAnsi="宋体" w:eastAsia="方正仿宋_GBK" w:cs="仿宋_GB2312"/>
                <w:color w:val="auto"/>
                <w:sz w:val="21"/>
                <w:szCs w:val="21"/>
              </w:rPr>
              <w:t>通知书</w:t>
            </w:r>
            <w:r>
              <w:rPr>
                <w:rFonts w:hint="eastAsia" w:ascii="方正仿宋_GBK" w:hAnsi="宋体" w:eastAsia="方正仿宋_GBK" w:cs="仿宋_GB2312"/>
                <w:color w:val="auto"/>
                <w:sz w:val="21"/>
                <w:szCs w:val="21"/>
                <w:lang w:val="zh-CN"/>
              </w:rPr>
              <w:t>要求。</w:t>
            </w:r>
          </w:p>
        </w:tc>
      </w:tr>
      <w:tr w14:paraId="6B98B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675" w:type="dxa"/>
            <w:vMerge w:val="restart"/>
            <w:noWrap w:val="0"/>
            <w:vAlign w:val="center"/>
          </w:tcPr>
          <w:p w14:paraId="3D8303EC">
            <w:pPr>
              <w:ind w:left="0" w:leftChars="0" w:firstLine="0" w:firstLineChars="0"/>
              <w:jc w:val="center"/>
              <w:rPr>
                <w:rFonts w:ascii="方正仿宋_GBK" w:hAnsi="宋体" w:eastAsia="方正仿宋_GBK" w:cs="宋体"/>
                <w:color w:val="auto"/>
                <w:kern w:val="0"/>
                <w:sz w:val="21"/>
                <w:szCs w:val="21"/>
              </w:rPr>
            </w:pPr>
            <w:r>
              <w:rPr>
                <w:rFonts w:hint="eastAsia" w:ascii="方正仿宋_GBK" w:hAnsi="宋体" w:eastAsia="方正仿宋_GBK" w:cs="宋体"/>
                <w:color w:val="auto"/>
                <w:kern w:val="0"/>
                <w:sz w:val="21"/>
                <w:szCs w:val="21"/>
              </w:rPr>
              <w:t>3</w:t>
            </w:r>
          </w:p>
        </w:tc>
        <w:tc>
          <w:tcPr>
            <w:tcW w:w="2694" w:type="dxa"/>
            <w:noWrap w:val="0"/>
            <w:vAlign w:val="center"/>
          </w:tcPr>
          <w:p w14:paraId="774B7F3B">
            <w:pPr>
              <w:rPr>
                <w:rFonts w:ascii="方正仿宋_GBK" w:hAnsi="宋体" w:eastAsia="方正仿宋_GBK" w:cs="宋体"/>
                <w:color w:val="auto"/>
                <w:kern w:val="0"/>
                <w:sz w:val="21"/>
                <w:szCs w:val="21"/>
              </w:rPr>
            </w:pPr>
            <w:r>
              <w:rPr>
                <w:rFonts w:hint="eastAsia" w:ascii="方正仿宋_GBK" w:hAnsi="宋体" w:eastAsia="方正仿宋_GBK" w:cs="宋体"/>
                <w:color w:val="auto"/>
                <w:kern w:val="0"/>
                <w:sz w:val="21"/>
                <w:szCs w:val="21"/>
              </w:rPr>
              <w:t>响应文件内容</w:t>
            </w:r>
          </w:p>
        </w:tc>
        <w:tc>
          <w:tcPr>
            <w:tcW w:w="6259" w:type="dxa"/>
            <w:noWrap w:val="0"/>
            <w:vAlign w:val="center"/>
          </w:tcPr>
          <w:p w14:paraId="70219CD7">
            <w:pPr>
              <w:pStyle w:val="8"/>
              <w:rPr>
                <w:rFonts w:ascii="方正仿宋_GBK" w:hAnsi="宋体" w:eastAsia="方正仿宋_GBK" w:cs="宋体"/>
                <w:color w:val="auto"/>
                <w:kern w:val="0"/>
                <w:sz w:val="21"/>
                <w:szCs w:val="21"/>
              </w:rPr>
            </w:pPr>
            <w:r>
              <w:rPr>
                <w:rFonts w:hint="eastAsia" w:ascii="方正仿宋_GBK" w:hAnsi="宋体" w:eastAsia="方正仿宋_GBK" w:cs="宋体"/>
                <w:color w:val="auto"/>
                <w:kern w:val="0"/>
                <w:sz w:val="21"/>
                <w:szCs w:val="21"/>
              </w:rPr>
              <w:t>对</w:t>
            </w:r>
            <w:r>
              <w:rPr>
                <w:rFonts w:hint="eastAsia" w:ascii="方正仿宋_GBK" w:hAnsi="宋体" w:eastAsia="方正仿宋_GBK" w:cs="仿宋_GB2312"/>
                <w:color w:val="auto"/>
                <w:sz w:val="21"/>
                <w:szCs w:val="21"/>
                <w:lang w:val="en-US" w:eastAsia="zh-CN"/>
              </w:rPr>
              <w:t>采购</w:t>
            </w:r>
            <w:r>
              <w:rPr>
                <w:rFonts w:hint="eastAsia" w:ascii="方正仿宋_GBK" w:hAnsi="宋体" w:eastAsia="方正仿宋_GBK" w:cs="宋体"/>
                <w:color w:val="auto"/>
                <w:kern w:val="0"/>
                <w:sz w:val="21"/>
                <w:szCs w:val="21"/>
              </w:rPr>
              <w:t>通知书第二篇、第三篇规定的</w:t>
            </w:r>
            <w:r>
              <w:rPr>
                <w:rFonts w:hint="eastAsia" w:ascii="方正仿宋_GBK" w:hAnsi="宋体" w:eastAsia="方正仿宋_GBK" w:cs="仿宋_GB2312"/>
                <w:color w:val="auto"/>
                <w:sz w:val="21"/>
                <w:szCs w:val="21"/>
                <w:lang w:val="en-US" w:eastAsia="zh-CN"/>
              </w:rPr>
              <w:t>采购</w:t>
            </w:r>
            <w:r>
              <w:rPr>
                <w:rFonts w:hint="eastAsia" w:ascii="方正仿宋_GBK" w:hAnsi="宋体" w:eastAsia="方正仿宋_GBK" w:cs="宋体"/>
                <w:color w:val="auto"/>
                <w:kern w:val="0"/>
                <w:sz w:val="21"/>
                <w:szCs w:val="21"/>
              </w:rPr>
              <w:t>内容进行实质性响应。</w:t>
            </w:r>
          </w:p>
        </w:tc>
      </w:tr>
      <w:tr w14:paraId="3EB404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675" w:type="dxa"/>
            <w:vMerge w:val="continue"/>
            <w:noWrap w:val="0"/>
            <w:vAlign w:val="center"/>
          </w:tcPr>
          <w:p w14:paraId="4832FB24">
            <w:pPr>
              <w:jc w:val="center"/>
              <w:rPr>
                <w:rFonts w:ascii="方正仿宋_GBK" w:hAnsi="宋体" w:eastAsia="方正仿宋_GBK" w:cs="宋体"/>
                <w:color w:val="auto"/>
                <w:kern w:val="0"/>
                <w:sz w:val="21"/>
                <w:szCs w:val="21"/>
              </w:rPr>
            </w:pPr>
          </w:p>
        </w:tc>
        <w:tc>
          <w:tcPr>
            <w:tcW w:w="2694" w:type="dxa"/>
            <w:noWrap w:val="0"/>
            <w:vAlign w:val="center"/>
          </w:tcPr>
          <w:p w14:paraId="166D0561">
            <w:pPr>
              <w:rPr>
                <w:rFonts w:ascii="方正仿宋_GBK" w:hAnsi="宋体" w:eastAsia="方正仿宋_GBK" w:cs="宋体"/>
                <w:color w:val="auto"/>
                <w:kern w:val="0"/>
                <w:sz w:val="21"/>
                <w:szCs w:val="21"/>
              </w:rPr>
            </w:pPr>
            <w:r>
              <w:rPr>
                <w:rFonts w:hint="eastAsia" w:ascii="方正仿宋_GBK" w:hAnsi="宋体" w:eastAsia="方正仿宋_GBK" w:cs="仿宋_GB2312"/>
                <w:color w:val="auto"/>
                <w:sz w:val="21"/>
                <w:szCs w:val="21"/>
                <w:lang w:val="en-US" w:eastAsia="zh-CN"/>
              </w:rPr>
              <w:t>采购</w:t>
            </w:r>
            <w:r>
              <w:rPr>
                <w:rFonts w:hint="eastAsia" w:ascii="方正仿宋_GBK" w:hAnsi="宋体" w:eastAsia="方正仿宋_GBK" w:cs="宋体"/>
                <w:color w:val="auto"/>
                <w:kern w:val="0"/>
                <w:sz w:val="21"/>
                <w:szCs w:val="21"/>
              </w:rPr>
              <w:t>有效期</w:t>
            </w:r>
          </w:p>
        </w:tc>
        <w:tc>
          <w:tcPr>
            <w:tcW w:w="6259" w:type="dxa"/>
            <w:noWrap w:val="0"/>
            <w:vAlign w:val="center"/>
          </w:tcPr>
          <w:p w14:paraId="23B2F00E">
            <w:pPr>
              <w:rPr>
                <w:rFonts w:ascii="方正仿宋_GBK" w:hAnsi="宋体" w:eastAsia="方正仿宋_GBK" w:cs="宋体"/>
                <w:color w:val="auto"/>
                <w:kern w:val="0"/>
                <w:sz w:val="21"/>
                <w:szCs w:val="21"/>
              </w:rPr>
            </w:pPr>
            <w:r>
              <w:rPr>
                <w:rFonts w:hint="eastAsia" w:ascii="方正仿宋_GBK" w:hAnsi="宋体" w:eastAsia="方正仿宋_GBK" w:cs="宋体"/>
                <w:color w:val="auto"/>
                <w:kern w:val="0"/>
                <w:sz w:val="21"/>
                <w:szCs w:val="21"/>
              </w:rPr>
              <w:t>响应文件及有关承诺文件有效期为提交响应文件截止时间起90天。</w:t>
            </w:r>
          </w:p>
        </w:tc>
      </w:tr>
    </w:tbl>
    <w:p w14:paraId="6F0BF4C0">
      <w:pPr>
        <w:pStyle w:val="9"/>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三）采购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7CA56CD5">
      <w:pPr>
        <w:pStyle w:val="9"/>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采购小组要求供应商澄清、说明或者更正响应文件应当以书面形式作出。供应商的澄清、说明或者更正应当由法定代表人（或其授权代表）或自然人（供应商为自然人）签署或者加盖公章。由授权代表签署的，应当附法定代表人授权书。供应商为自然人的，应当由本人签署并附身份证明。</w:t>
      </w:r>
    </w:p>
    <w:p w14:paraId="5BF6B8A9">
      <w:pPr>
        <w:pStyle w:val="9"/>
        <w:spacing w:line="400" w:lineRule="exact"/>
        <w:ind w:firstLine="480" w:firstLineChars="200"/>
        <w:rPr>
          <w:rFonts w:hint="eastAsia" w:ascii="仿宋" w:hAnsi="仿宋" w:eastAsia="仿宋" w:cs="仿宋"/>
          <w:color w:val="auto"/>
          <w:kern w:val="2"/>
          <w:sz w:val="24"/>
          <w:szCs w:val="24"/>
          <w:lang w:val="en-US" w:eastAsia="zh-CN" w:bidi="ar-SA"/>
        </w:rPr>
      </w:pPr>
      <w:bookmarkStart w:id="37" w:name="_Toc30639"/>
      <w:bookmarkStart w:id="38" w:name="_Toc5149"/>
      <w:bookmarkStart w:id="39" w:name="_Toc27209"/>
      <w:bookmarkStart w:id="40" w:name="_Toc65660351"/>
      <w:bookmarkStart w:id="41" w:name="_Toc106034791"/>
      <w:bookmarkStart w:id="42" w:name="_Toc11713"/>
      <w:bookmarkStart w:id="43" w:name="_Toc64732013"/>
      <w:r>
        <w:rPr>
          <w:rFonts w:hint="eastAsia" w:ascii="仿宋" w:hAnsi="仿宋" w:eastAsia="仿宋" w:cs="仿宋"/>
          <w:color w:val="auto"/>
          <w:kern w:val="2"/>
          <w:sz w:val="24"/>
          <w:szCs w:val="24"/>
          <w:lang w:val="en-US" w:eastAsia="zh-CN" w:bidi="ar-SA"/>
        </w:rPr>
        <w:t>（四）供应商在</w:t>
      </w:r>
      <w:r>
        <w:rPr>
          <w:rFonts w:hint="eastAsia" w:ascii="仿宋" w:hAnsi="仿宋" w:cs="仿宋"/>
          <w:color w:val="auto"/>
          <w:kern w:val="2"/>
          <w:sz w:val="24"/>
          <w:szCs w:val="24"/>
          <w:lang w:val="en-US" w:eastAsia="zh-CN" w:bidi="ar-SA"/>
        </w:rPr>
        <w:t>响应文件</w:t>
      </w:r>
      <w:r>
        <w:rPr>
          <w:rFonts w:hint="eastAsia" w:ascii="仿宋" w:hAnsi="仿宋" w:eastAsia="仿宋" w:cs="仿宋"/>
          <w:color w:val="auto"/>
          <w:kern w:val="2"/>
          <w:sz w:val="24"/>
          <w:szCs w:val="24"/>
          <w:lang w:val="en-US" w:eastAsia="zh-CN" w:bidi="ar-SA"/>
        </w:rPr>
        <w:t>时作出的所有书面承</w:t>
      </w:r>
      <w:r>
        <w:rPr>
          <w:rFonts w:hint="eastAsia" w:ascii="仿宋" w:hAnsi="仿宋" w:cs="仿宋"/>
          <w:color w:val="auto"/>
          <w:kern w:val="2"/>
          <w:sz w:val="24"/>
          <w:szCs w:val="24"/>
          <w:lang w:val="en-US" w:eastAsia="zh-CN" w:bidi="ar-SA"/>
        </w:rPr>
        <w:t xml:space="preserve"> </w:t>
      </w:r>
      <w:r>
        <w:rPr>
          <w:rFonts w:hint="eastAsia" w:ascii="仿宋" w:hAnsi="仿宋" w:eastAsia="仿宋" w:cs="仿宋"/>
          <w:color w:val="auto"/>
          <w:kern w:val="2"/>
          <w:sz w:val="24"/>
          <w:szCs w:val="24"/>
          <w:lang w:val="en-US" w:eastAsia="zh-CN" w:bidi="ar-SA"/>
        </w:rPr>
        <w:t>诺须由法定代表人或其授权代表签字或盖章。</w:t>
      </w:r>
    </w:p>
    <w:p w14:paraId="1B310EAB">
      <w:pPr>
        <w:pStyle w:val="9"/>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w:t>
      </w:r>
      <w:r>
        <w:rPr>
          <w:rFonts w:hint="eastAsia" w:ascii="仿宋" w:hAnsi="仿宋" w:cs="仿宋"/>
          <w:color w:val="auto"/>
          <w:kern w:val="2"/>
          <w:sz w:val="24"/>
          <w:szCs w:val="24"/>
          <w:lang w:val="en-US" w:eastAsia="zh-CN" w:bidi="ar-SA"/>
        </w:rPr>
        <w:t>五</w:t>
      </w:r>
      <w:r>
        <w:rPr>
          <w:rFonts w:hint="eastAsia" w:ascii="仿宋" w:hAnsi="仿宋" w:eastAsia="仿宋" w:cs="仿宋"/>
          <w:color w:val="auto"/>
          <w:kern w:val="2"/>
          <w:sz w:val="24"/>
          <w:szCs w:val="24"/>
          <w:lang w:val="en-US" w:eastAsia="zh-CN" w:bidi="ar-SA"/>
        </w:rPr>
        <w:t>）评审的依据为采购通知书和响应文件（含有效的补充文件）。采购小组判断响应文件对采购通知书的响应，仅基于响应文件本身而不靠外部证据。</w:t>
      </w:r>
    </w:p>
    <w:p w14:paraId="319BF89A">
      <w:pPr>
        <w:pStyle w:val="9"/>
        <w:spacing w:line="400" w:lineRule="exact"/>
        <w:ind w:firstLine="482" w:firstLineChars="200"/>
        <w:rPr>
          <w:rFonts w:hint="eastAsia" w:ascii="仿宋" w:hAnsi="仿宋" w:eastAsia="仿宋" w:cs="仿宋"/>
          <w:b/>
          <w:color w:val="auto"/>
          <w:kern w:val="0"/>
          <w:sz w:val="24"/>
          <w:lang w:val="en-US" w:eastAsia="zh-CN" w:bidi="ar-SA"/>
        </w:rPr>
      </w:pPr>
      <w:r>
        <w:rPr>
          <w:rFonts w:hint="eastAsia" w:ascii="仿宋" w:hAnsi="仿宋" w:eastAsia="仿宋" w:cs="仿宋"/>
          <w:b/>
          <w:color w:val="auto"/>
          <w:kern w:val="0"/>
          <w:sz w:val="24"/>
          <w:lang w:val="en-US" w:eastAsia="zh-CN" w:bidi="ar-SA"/>
        </w:rPr>
        <w:t>二、评定成交的标准</w:t>
      </w:r>
      <w:bookmarkEnd w:id="37"/>
      <w:bookmarkEnd w:id="38"/>
      <w:bookmarkEnd w:id="39"/>
      <w:bookmarkEnd w:id="40"/>
      <w:bookmarkEnd w:id="41"/>
      <w:bookmarkEnd w:id="42"/>
      <w:bookmarkEnd w:id="43"/>
    </w:p>
    <w:p w14:paraId="7E10AE94">
      <w:pPr>
        <w:pStyle w:val="9"/>
        <w:spacing w:line="400" w:lineRule="exact"/>
        <w:ind w:firstLine="480" w:firstLineChars="200"/>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（一）采购小组将依照本采购通知书相关规定对技术（质量）和服务均能满足实质性响应要求的供应商的价格按照由低到高的顺序提出3名以上成交候选人，并编写评审报告。</w:t>
      </w:r>
    </w:p>
    <w:p w14:paraId="517F4599">
      <w:pPr>
        <w:snapToGrid w:val="0"/>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w:t>
      </w:r>
      <w:r>
        <w:rPr>
          <w:rFonts w:hint="eastAsia" w:ascii="仿宋" w:hAnsi="仿宋" w:cs="仿宋"/>
          <w:color w:val="auto"/>
          <w:kern w:val="2"/>
          <w:sz w:val="24"/>
          <w:szCs w:val="24"/>
          <w:lang w:val="en-US" w:eastAsia="zh-CN" w:bidi="ar-SA"/>
        </w:rPr>
        <w:t>二</w:t>
      </w:r>
      <w:r>
        <w:rPr>
          <w:rFonts w:hint="eastAsia" w:ascii="仿宋" w:hAnsi="仿宋" w:eastAsia="仿宋" w:cs="仿宋"/>
          <w:color w:val="auto"/>
          <w:kern w:val="2"/>
          <w:sz w:val="24"/>
          <w:szCs w:val="24"/>
          <w:lang w:val="en-US" w:eastAsia="zh-CN" w:bidi="ar-SA"/>
        </w:rPr>
        <w:t>）成交价格=成交供应商的报价。</w:t>
      </w:r>
    </w:p>
    <w:p w14:paraId="5A0979A4">
      <w:pPr>
        <w:pStyle w:val="3"/>
        <w:adjustRightInd w:val="0"/>
        <w:snapToGrid w:val="0"/>
        <w:spacing w:before="0" w:after="0" w:line="400" w:lineRule="exact"/>
        <w:ind w:firstLine="482" w:firstLineChars="200"/>
        <w:rPr>
          <w:rFonts w:hint="eastAsia" w:ascii="仿宋" w:hAnsi="仿宋" w:eastAsia="仿宋" w:cs="仿宋"/>
          <w:color w:val="auto"/>
          <w:sz w:val="24"/>
        </w:rPr>
      </w:pPr>
      <w:bookmarkStart w:id="44" w:name="_Toc65660352"/>
      <w:bookmarkStart w:id="45" w:name="_Toc29113"/>
      <w:bookmarkStart w:id="46" w:name="_Toc12644"/>
      <w:bookmarkStart w:id="47" w:name="_Toc106034792"/>
      <w:bookmarkStart w:id="48" w:name="_Toc19473"/>
      <w:bookmarkStart w:id="49" w:name="_Toc5634"/>
      <w:r>
        <w:rPr>
          <w:rFonts w:hint="eastAsia" w:ascii="仿宋" w:hAnsi="仿宋" w:eastAsia="仿宋" w:cs="仿宋"/>
          <w:color w:val="auto"/>
          <w:sz w:val="24"/>
        </w:rPr>
        <w:t>三、无效</w:t>
      </w:r>
      <w:bookmarkEnd w:id="44"/>
      <w:bookmarkEnd w:id="45"/>
      <w:bookmarkEnd w:id="46"/>
      <w:r>
        <w:rPr>
          <w:rFonts w:hint="eastAsia" w:ascii="仿宋" w:hAnsi="仿宋" w:eastAsia="仿宋" w:cs="仿宋"/>
          <w:color w:val="auto"/>
          <w:sz w:val="24"/>
        </w:rPr>
        <w:t>报价</w:t>
      </w:r>
      <w:bookmarkEnd w:id="47"/>
      <w:bookmarkEnd w:id="48"/>
      <w:bookmarkEnd w:id="49"/>
    </w:p>
    <w:p w14:paraId="40B133E3">
      <w:pPr>
        <w:snapToGrid w:val="0"/>
        <w:spacing w:line="4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供应商发生以下条款情况之一者，视为无效报价：</w:t>
      </w:r>
    </w:p>
    <w:p w14:paraId="0510F022">
      <w:pPr>
        <w:snapToGrid w:val="0"/>
        <w:spacing w:line="4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（一）供应商不符合规定的资格条件的；</w:t>
      </w:r>
    </w:p>
    <w:p w14:paraId="4C84930A">
      <w:pPr>
        <w:snapToGrid w:val="0"/>
        <w:spacing w:line="4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（二）供应商未通过实质性响应审查的；</w:t>
      </w:r>
    </w:p>
    <w:p w14:paraId="08990410">
      <w:pPr>
        <w:snapToGrid w:val="0"/>
        <w:spacing w:line="4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（三）供应商未在保证金到账截止时间前足额交纳所参与包保证金的；</w:t>
      </w:r>
    </w:p>
    <w:p w14:paraId="348B7F0B">
      <w:pPr>
        <w:snapToGrid w:val="0"/>
        <w:spacing w:line="4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（四）供应商所提交的响应文件未按“第七篇响应文件格式要求”要求签署或盖章的；</w:t>
      </w:r>
    </w:p>
    <w:p w14:paraId="408E6280">
      <w:pPr>
        <w:pStyle w:val="9"/>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（五）供应商的报价超过采购预算或最高限价的；</w:t>
      </w:r>
    </w:p>
    <w:p w14:paraId="759EF9C1">
      <w:pPr>
        <w:pStyle w:val="9"/>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（六）供应商不接受采购小组修正后的价格的；</w:t>
      </w:r>
    </w:p>
    <w:p w14:paraId="6790FE21">
      <w:pPr>
        <w:pStyle w:val="9"/>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（七）单位负责人为同一人或者存在直接控股、管理关系的不同供应商，参加同一合同项（包）报价的；</w:t>
      </w:r>
    </w:p>
    <w:p w14:paraId="5E8C74A4">
      <w:pPr>
        <w:pStyle w:val="9"/>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（八）为采购项目提供整体设计、规范编制或者项目管理、监理、检测等服务的供应商再参加该采购项目的其他采购活动的；</w:t>
      </w:r>
    </w:p>
    <w:p w14:paraId="1339A687">
      <w:pPr>
        <w:pStyle w:val="9"/>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（九）同一合同项（包）下的货物，制造商参与报价，再委托代理商参与报价的；</w:t>
      </w:r>
    </w:p>
    <w:p w14:paraId="7E9D9457">
      <w:pPr>
        <w:pStyle w:val="9"/>
        <w:spacing w:line="400" w:lineRule="exact"/>
        <w:ind w:firstLine="480" w:firstLineChars="200"/>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（十）供应商响应文件内容有与国家现行法律法规相违背的内容，或附有采购人无法接受条件的；</w:t>
      </w:r>
    </w:p>
    <w:p w14:paraId="5C1AC375">
      <w:pPr>
        <w:pStyle w:val="9"/>
        <w:spacing w:line="400" w:lineRule="exact"/>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（十一）法律、法规和采购通知书规定的其他无效情形。</w:t>
      </w:r>
    </w:p>
    <w:p w14:paraId="03C67654">
      <w:pPr>
        <w:pStyle w:val="3"/>
        <w:adjustRightInd w:val="0"/>
        <w:snapToGrid w:val="0"/>
        <w:spacing w:before="0" w:after="0" w:line="400" w:lineRule="exact"/>
        <w:ind w:firstLine="482" w:firstLineChars="200"/>
        <w:rPr>
          <w:rFonts w:hint="eastAsia" w:ascii="仿宋" w:hAnsi="仿宋" w:eastAsia="仿宋" w:cs="仿宋"/>
          <w:color w:val="auto"/>
          <w:sz w:val="24"/>
        </w:rPr>
      </w:pPr>
      <w:bookmarkStart w:id="50" w:name="_Toc11951"/>
      <w:bookmarkStart w:id="51" w:name="_Toc28422"/>
      <w:bookmarkStart w:id="52" w:name="_Toc29298"/>
      <w:bookmarkStart w:id="53" w:name="_Toc22716"/>
      <w:bookmarkStart w:id="54" w:name="_Toc65660353"/>
      <w:bookmarkStart w:id="55" w:name="_Toc106034793"/>
      <w:r>
        <w:rPr>
          <w:rFonts w:hint="eastAsia" w:ascii="仿宋" w:hAnsi="仿宋" w:eastAsia="仿宋" w:cs="仿宋"/>
          <w:color w:val="auto"/>
          <w:sz w:val="24"/>
        </w:rPr>
        <w:t>四、采购终止</w:t>
      </w:r>
      <w:bookmarkEnd w:id="50"/>
      <w:bookmarkEnd w:id="51"/>
      <w:bookmarkEnd w:id="52"/>
      <w:bookmarkEnd w:id="53"/>
      <w:bookmarkEnd w:id="54"/>
      <w:bookmarkEnd w:id="55"/>
    </w:p>
    <w:p w14:paraId="6D828C2F">
      <w:pPr>
        <w:snapToGrid w:val="0"/>
        <w:spacing w:line="4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出现下列情形之一的，采购人或者采购代理机构应当终止</w:t>
      </w:r>
      <w:r>
        <w:rPr>
          <w:rFonts w:hint="eastAsia" w:ascii="仿宋" w:hAnsi="仿宋" w:eastAsia="仿宋" w:cs="仿宋"/>
          <w:color w:val="auto"/>
          <w:kern w:val="2"/>
          <w:sz w:val="24"/>
          <w:szCs w:val="24"/>
          <w:lang w:val="en-US" w:eastAsia="zh-CN" w:bidi="ar-SA"/>
        </w:rPr>
        <w:t>采购</w:t>
      </w:r>
      <w:r>
        <w:rPr>
          <w:rFonts w:hint="eastAsia" w:ascii="仿宋" w:hAnsi="仿宋" w:eastAsia="仿宋" w:cs="仿宋"/>
          <w:color w:val="auto"/>
          <w:sz w:val="24"/>
          <w:szCs w:val="24"/>
        </w:rPr>
        <w:t>采购活动，发布项目终止公告并说明原因，重新开展采购活动：</w:t>
      </w:r>
    </w:p>
    <w:p w14:paraId="7B38E001">
      <w:pPr>
        <w:snapToGrid w:val="0"/>
        <w:spacing w:line="4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（一）因情况变化，不再符合规定的</w:t>
      </w:r>
      <w:r>
        <w:rPr>
          <w:rFonts w:hint="eastAsia" w:ascii="仿宋" w:hAnsi="仿宋" w:eastAsia="仿宋" w:cs="仿宋"/>
          <w:color w:val="auto"/>
          <w:kern w:val="2"/>
          <w:sz w:val="24"/>
          <w:szCs w:val="24"/>
          <w:lang w:val="en-US" w:eastAsia="zh-CN" w:bidi="ar-SA"/>
        </w:rPr>
        <w:t>采购</w:t>
      </w:r>
      <w:r>
        <w:rPr>
          <w:rFonts w:hint="eastAsia" w:ascii="仿宋" w:hAnsi="仿宋" w:eastAsia="仿宋" w:cs="仿宋"/>
          <w:color w:val="auto"/>
          <w:sz w:val="24"/>
          <w:szCs w:val="24"/>
        </w:rPr>
        <w:t>采购方式适用情形的；</w:t>
      </w:r>
    </w:p>
    <w:p w14:paraId="79FF6CA2">
      <w:pPr>
        <w:snapToGrid w:val="0"/>
        <w:spacing w:line="4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（二）出现影响采购公正的违法、违规行为的；</w:t>
      </w:r>
    </w:p>
    <w:p w14:paraId="31DBCC8E">
      <w:pPr>
        <w:snapToGrid w:val="0"/>
        <w:spacing w:line="4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（三）在采购过程中符合竞争要求的供应商或者报价未超过采购预算的供应商不足3家的。</w:t>
      </w:r>
    </w:p>
    <w:p w14:paraId="44747A1B">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 w:hAnsi="仿宋" w:eastAsia="仿宋" w:cs="仿宋"/>
          <w:sz w:val="24"/>
          <w:szCs w:val="24"/>
          <w:highlight w:val="none"/>
        </w:rPr>
        <w:sectPr>
          <w:footerReference r:id="rId12" w:type="default"/>
          <w:pgSz w:w="11907" w:h="16840"/>
          <w:pgMar w:top="1122" w:right="1129" w:bottom="1156" w:left="1310" w:header="0" w:footer="993" w:gutter="0"/>
          <w:pgBorders>
            <w:top w:val="none" w:sz="0" w:space="0"/>
            <w:left w:val="none" w:sz="0" w:space="0"/>
            <w:bottom w:val="none" w:sz="0" w:space="0"/>
            <w:right w:val="none" w:sz="0" w:space="0"/>
          </w:pgBorders>
          <w:pgNumType w:fmt="decimal"/>
          <w:cols w:space="720" w:num="1"/>
        </w:sectPr>
      </w:pPr>
    </w:p>
    <w:p w14:paraId="038B91F8">
      <w:pPr>
        <w:pStyle w:val="2"/>
        <w:tabs>
          <w:tab w:val="left" w:pos="3360"/>
        </w:tabs>
        <w:bidi w:val="0"/>
        <w:rPr>
          <w:highlight w:val="none"/>
        </w:rPr>
      </w:pPr>
      <w:bookmarkStart w:id="56" w:name="bookmark10"/>
      <w:bookmarkEnd w:id="56"/>
      <w:bookmarkStart w:id="57" w:name="bookmark9"/>
      <w:bookmarkEnd w:id="57"/>
      <w:bookmarkStart w:id="58" w:name="_Toc8544"/>
      <w:bookmarkStart w:id="59" w:name="_Toc4248"/>
      <w:bookmarkStart w:id="60" w:name="_Toc24252"/>
      <w:r>
        <w:rPr>
          <w:rFonts w:hint="eastAsia"/>
          <w:lang w:val="en-US" w:eastAsia="zh-CN"/>
        </w:rPr>
        <w:t>第五篇  供应商须知</w:t>
      </w:r>
      <w:bookmarkEnd w:id="58"/>
      <w:bookmarkEnd w:id="59"/>
      <w:bookmarkEnd w:id="60"/>
    </w:p>
    <w:p w14:paraId="702C9CAB">
      <w:pPr>
        <w:pStyle w:val="3"/>
        <w:keepNext/>
        <w:keepLines/>
        <w:pageBreakBefore w:val="0"/>
        <w:widowControl w:val="0"/>
        <w:kinsoku/>
        <w:wordWrap/>
        <w:overflowPunct/>
        <w:topLinePunct w:val="0"/>
        <w:autoSpaceDE/>
        <w:autoSpaceDN/>
        <w:bidi w:val="0"/>
        <w:adjustRightInd w:val="0"/>
        <w:snapToGrid w:val="0"/>
        <w:spacing w:line="400" w:lineRule="exact"/>
        <w:ind w:firstLine="474" w:firstLineChars="200"/>
        <w:textAlignment w:val="auto"/>
        <w:rPr>
          <w:rFonts w:hint="eastAsia" w:ascii="仿宋" w:hAnsi="仿宋" w:eastAsia="仿宋" w:cs="仿宋"/>
          <w:spacing w:val="-2"/>
          <w:sz w:val="24"/>
          <w:szCs w:val="24"/>
          <w:highlight w:val="none"/>
        </w:rPr>
      </w:pPr>
      <w:r>
        <w:rPr>
          <w:rFonts w:hint="eastAsia" w:ascii="仿宋" w:hAnsi="仿宋" w:eastAsia="仿宋" w:cs="仿宋"/>
          <w:spacing w:val="-2"/>
          <w:sz w:val="24"/>
          <w:szCs w:val="24"/>
          <w:highlight w:val="none"/>
        </w:rPr>
        <w:t>一、</w:t>
      </w:r>
      <w:r>
        <w:rPr>
          <w:rFonts w:hint="eastAsia" w:ascii="仿宋" w:hAnsi="仿宋" w:eastAsia="仿宋" w:cs="仿宋"/>
          <w:spacing w:val="-2"/>
          <w:sz w:val="24"/>
          <w:szCs w:val="24"/>
          <w:highlight w:val="none"/>
          <w:lang w:val="en-US" w:eastAsia="zh-CN"/>
        </w:rPr>
        <w:t>采购</w:t>
      </w:r>
      <w:r>
        <w:rPr>
          <w:rFonts w:hint="eastAsia" w:ascii="仿宋" w:hAnsi="仿宋" w:eastAsia="仿宋" w:cs="仿宋"/>
          <w:spacing w:val="-2"/>
          <w:sz w:val="24"/>
          <w:szCs w:val="24"/>
          <w:highlight w:val="none"/>
        </w:rPr>
        <w:t>费用</w:t>
      </w:r>
    </w:p>
    <w:p w14:paraId="178E2E5D">
      <w:pPr>
        <w:pStyle w:val="27"/>
        <w:spacing w:line="400" w:lineRule="exact"/>
        <w:ind w:firstLine="480" w:firstLineChars="200"/>
        <w:rPr>
          <w:rFonts w:hint="eastAsia" w:ascii="仿宋" w:hAnsi="仿宋" w:eastAsia="仿宋" w:cs="仿宋"/>
          <w:kern w:val="2"/>
          <w:sz w:val="24"/>
          <w:highlight w:val="none"/>
          <w:lang w:val="en-US" w:eastAsia="zh-CN" w:bidi="ar-SA"/>
        </w:rPr>
      </w:pPr>
      <w:r>
        <w:rPr>
          <w:rFonts w:hint="eastAsia" w:ascii="仿宋" w:hAnsi="仿宋" w:eastAsia="仿宋" w:cs="仿宋"/>
          <w:kern w:val="2"/>
          <w:sz w:val="24"/>
          <w:highlight w:val="none"/>
          <w:lang w:val="en-US" w:eastAsia="zh-CN" w:bidi="ar-SA"/>
        </w:rPr>
        <w:t>参与报价的供应商应承担其编制响应文件与递交响应文件所涉及的一切费用，不论采购结果如何，采购人和采购代理机构在任何情况下无义务也无责任承担这些费用。</w:t>
      </w:r>
    </w:p>
    <w:p w14:paraId="6CDBB757">
      <w:pPr>
        <w:pStyle w:val="3"/>
        <w:keepNext/>
        <w:keepLines/>
        <w:pageBreakBefore w:val="0"/>
        <w:widowControl w:val="0"/>
        <w:kinsoku/>
        <w:wordWrap/>
        <w:overflowPunct/>
        <w:topLinePunct w:val="0"/>
        <w:autoSpaceDE/>
        <w:autoSpaceDN/>
        <w:bidi w:val="0"/>
        <w:adjustRightInd w:val="0"/>
        <w:snapToGrid w:val="0"/>
        <w:spacing w:line="400" w:lineRule="exact"/>
        <w:ind w:firstLine="474" w:firstLineChars="200"/>
        <w:textAlignment w:val="auto"/>
        <w:rPr>
          <w:rFonts w:hint="eastAsia" w:ascii="仿宋" w:hAnsi="仿宋" w:eastAsia="仿宋" w:cs="仿宋"/>
          <w:spacing w:val="-2"/>
          <w:sz w:val="24"/>
          <w:szCs w:val="24"/>
          <w:highlight w:val="none"/>
        </w:rPr>
      </w:pPr>
      <w:bookmarkStart w:id="61" w:name="_Toc31070"/>
      <w:bookmarkStart w:id="62" w:name="_Toc31739"/>
      <w:bookmarkStart w:id="63" w:name="_Toc65660356"/>
      <w:bookmarkStart w:id="64" w:name="_Toc8519"/>
      <w:bookmarkStart w:id="65" w:name="_Toc106034796"/>
      <w:bookmarkStart w:id="66" w:name="_Toc5915"/>
      <w:r>
        <w:rPr>
          <w:rFonts w:hint="eastAsia" w:ascii="仿宋" w:hAnsi="仿宋" w:eastAsia="仿宋" w:cs="仿宋"/>
          <w:spacing w:val="-2"/>
          <w:sz w:val="24"/>
          <w:szCs w:val="24"/>
          <w:highlight w:val="none"/>
        </w:rPr>
        <w:t>二、</w:t>
      </w:r>
      <w:r>
        <w:rPr>
          <w:rFonts w:hint="eastAsia" w:ascii="仿宋" w:hAnsi="仿宋" w:eastAsia="仿宋" w:cs="仿宋"/>
          <w:spacing w:val="-2"/>
          <w:sz w:val="24"/>
          <w:szCs w:val="24"/>
          <w:highlight w:val="none"/>
          <w:lang w:val="en-US" w:eastAsia="zh-CN"/>
        </w:rPr>
        <w:t>采购</w:t>
      </w:r>
      <w:r>
        <w:rPr>
          <w:rFonts w:hint="eastAsia" w:ascii="仿宋" w:hAnsi="仿宋" w:eastAsia="仿宋" w:cs="仿宋"/>
          <w:spacing w:val="-2"/>
          <w:sz w:val="24"/>
          <w:szCs w:val="24"/>
          <w:highlight w:val="none"/>
        </w:rPr>
        <w:t>通知书</w:t>
      </w:r>
      <w:bookmarkEnd w:id="61"/>
      <w:bookmarkEnd w:id="62"/>
      <w:bookmarkEnd w:id="63"/>
      <w:bookmarkEnd w:id="64"/>
      <w:bookmarkEnd w:id="65"/>
      <w:bookmarkEnd w:id="66"/>
      <w:r>
        <w:rPr>
          <w:rFonts w:hint="eastAsia" w:ascii="仿宋" w:hAnsi="仿宋" w:eastAsia="仿宋" w:cs="仿宋"/>
          <w:spacing w:val="-2"/>
          <w:sz w:val="24"/>
          <w:szCs w:val="24"/>
          <w:highlight w:val="none"/>
        </w:rPr>
        <w:tab/>
      </w:r>
    </w:p>
    <w:p w14:paraId="0DB29B69">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（一）</w:t>
      </w:r>
      <w:r>
        <w:rPr>
          <w:rFonts w:hint="eastAsia" w:ascii="仿宋" w:hAnsi="仿宋" w:eastAsia="仿宋" w:cs="仿宋"/>
          <w:sz w:val="24"/>
          <w:highlight w:val="none"/>
          <w:lang w:val="en-US" w:eastAsia="zh-CN"/>
        </w:rPr>
        <w:t>采购</w:t>
      </w:r>
      <w:r>
        <w:rPr>
          <w:rFonts w:hint="eastAsia" w:ascii="仿宋" w:hAnsi="仿宋" w:eastAsia="仿宋" w:cs="仿宋"/>
          <w:sz w:val="24"/>
          <w:highlight w:val="none"/>
        </w:rPr>
        <w:t>通知书由采购邀请书、项目技术（质量）需求、项目服务需求、采购程序、评定成交的标准、无效报价及采购终止、供应商须知、合同草案条款、响应文件格式要求七部分组成。</w:t>
      </w:r>
    </w:p>
    <w:p w14:paraId="1E937197">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（二）采购人（或采购代理机构）所作的一切有效的书面通知、修改及补充，都是</w:t>
      </w:r>
      <w:r>
        <w:rPr>
          <w:rFonts w:hint="eastAsia" w:ascii="仿宋" w:hAnsi="仿宋" w:eastAsia="仿宋" w:cs="仿宋"/>
          <w:color w:val="auto"/>
          <w:kern w:val="2"/>
          <w:sz w:val="24"/>
          <w:szCs w:val="24"/>
          <w:lang w:val="en-US" w:eastAsia="zh-CN" w:bidi="ar-SA"/>
        </w:rPr>
        <w:t>采购</w:t>
      </w:r>
      <w:r>
        <w:rPr>
          <w:rFonts w:hint="eastAsia" w:ascii="仿宋" w:hAnsi="仿宋" w:eastAsia="仿宋" w:cs="仿宋"/>
          <w:sz w:val="24"/>
          <w:highlight w:val="none"/>
        </w:rPr>
        <w:t>通知书不可分割的部分。</w:t>
      </w:r>
    </w:p>
    <w:p w14:paraId="4D1B42B0">
      <w:pPr>
        <w:pStyle w:val="3"/>
        <w:keepNext/>
        <w:keepLines/>
        <w:pageBreakBefore w:val="0"/>
        <w:widowControl w:val="0"/>
        <w:kinsoku/>
        <w:wordWrap/>
        <w:overflowPunct/>
        <w:topLinePunct w:val="0"/>
        <w:autoSpaceDE/>
        <w:autoSpaceDN/>
        <w:bidi w:val="0"/>
        <w:adjustRightInd w:val="0"/>
        <w:snapToGrid w:val="0"/>
        <w:spacing w:line="400" w:lineRule="exact"/>
        <w:ind w:firstLine="474" w:firstLineChars="200"/>
        <w:textAlignment w:val="auto"/>
        <w:rPr>
          <w:rFonts w:hint="eastAsia" w:ascii="仿宋" w:hAnsi="仿宋" w:eastAsia="仿宋" w:cs="仿宋"/>
          <w:spacing w:val="-2"/>
          <w:sz w:val="24"/>
          <w:szCs w:val="24"/>
          <w:highlight w:val="none"/>
        </w:rPr>
      </w:pPr>
      <w:bookmarkStart w:id="67" w:name="_Toc65660357"/>
      <w:bookmarkStart w:id="68" w:name="_Toc3061"/>
      <w:bookmarkStart w:id="69" w:name="_Toc15743"/>
      <w:bookmarkStart w:id="70" w:name="_Toc9532"/>
      <w:bookmarkStart w:id="71" w:name="_Toc106034797"/>
      <w:bookmarkStart w:id="72" w:name="_Toc1922"/>
      <w:r>
        <w:rPr>
          <w:rFonts w:hint="eastAsia" w:ascii="仿宋" w:hAnsi="仿宋" w:eastAsia="仿宋" w:cs="仿宋"/>
          <w:spacing w:val="-2"/>
          <w:sz w:val="24"/>
          <w:szCs w:val="24"/>
          <w:highlight w:val="none"/>
        </w:rPr>
        <w:t>三、报价要求</w:t>
      </w:r>
      <w:bookmarkEnd w:id="67"/>
      <w:bookmarkEnd w:id="68"/>
      <w:bookmarkEnd w:id="69"/>
      <w:bookmarkEnd w:id="70"/>
      <w:bookmarkEnd w:id="71"/>
      <w:bookmarkEnd w:id="72"/>
    </w:p>
    <w:p w14:paraId="5FB3DA78">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（一）响应文件</w:t>
      </w:r>
    </w:p>
    <w:p w14:paraId="56FBB0DF">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供应商应当按照</w:t>
      </w:r>
      <w:r>
        <w:rPr>
          <w:rFonts w:hint="eastAsia" w:ascii="仿宋" w:hAnsi="仿宋" w:eastAsia="仿宋" w:cs="仿宋"/>
          <w:sz w:val="24"/>
          <w:highlight w:val="none"/>
          <w:lang w:val="en-US" w:eastAsia="zh-CN"/>
        </w:rPr>
        <w:t>采购</w:t>
      </w:r>
      <w:r>
        <w:rPr>
          <w:rFonts w:hint="eastAsia" w:ascii="仿宋" w:hAnsi="仿宋" w:eastAsia="仿宋" w:cs="仿宋"/>
          <w:sz w:val="24"/>
          <w:highlight w:val="none"/>
        </w:rPr>
        <w:t>通知书的要求编制响应文件，并对</w:t>
      </w:r>
      <w:r>
        <w:rPr>
          <w:rFonts w:hint="eastAsia" w:ascii="仿宋" w:hAnsi="仿宋" w:eastAsia="仿宋" w:cs="仿宋"/>
          <w:sz w:val="24"/>
          <w:highlight w:val="none"/>
          <w:lang w:val="en-US" w:eastAsia="zh-CN"/>
        </w:rPr>
        <w:t>采购</w:t>
      </w:r>
      <w:r>
        <w:rPr>
          <w:rFonts w:hint="eastAsia" w:ascii="仿宋" w:hAnsi="仿宋" w:eastAsia="仿宋" w:cs="仿宋"/>
          <w:sz w:val="24"/>
          <w:highlight w:val="none"/>
        </w:rPr>
        <w:t>通知书提出的要求和条件作出实质性响应，响应文件原则上</w:t>
      </w:r>
      <w:r>
        <w:rPr>
          <w:rFonts w:hint="eastAsia" w:ascii="仿宋" w:hAnsi="仿宋" w:cs="仿宋"/>
          <w:sz w:val="24"/>
          <w:highlight w:val="none"/>
          <w:lang w:val="en-US" w:eastAsia="zh-CN"/>
        </w:rPr>
        <w:t>装订成册</w:t>
      </w:r>
      <w:r>
        <w:rPr>
          <w:rFonts w:hint="eastAsia" w:ascii="仿宋" w:hAnsi="仿宋" w:eastAsia="仿宋" w:cs="仿宋"/>
          <w:sz w:val="24"/>
          <w:highlight w:val="none"/>
        </w:rPr>
        <w:t>。</w:t>
      </w:r>
    </w:p>
    <w:p w14:paraId="4023CD22">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1.响应文件组成</w:t>
      </w:r>
    </w:p>
    <w:p w14:paraId="1700782F">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响应文件由“第七篇响应文件格式要求”规定的部分和供应商所作的一切有效补充、修改和承诺等文件组成，供应商应按照“第七篇响应文件格式”规定进行编写和装订，也可在基本格式基础上对表格进行扩展，未规定格式的由供应商自定格式。</w:t>
      </w:r>
    </w:p>
    <w:p w14:paraId="584A9104">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2.联合体</w:t>
      </w:r>
    </w:p>
    <w:p w14:paraId="39347943">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2.1两个以上供应商可以组成一个联合体，以一个供应商的身份参与报价。</w:t>
      </w:r>
    </w:p>
    <w:p w14:paraId="716898FA">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2.2以联合体形式参加报价的，联合体各方均应满足供应商资格要求（详见“第一篇”）。联合体中有同类资质的供应商按照联合体分工承担相同工作的，应当按照资质等级较低的供应商确定资质等级。</w:t>
      </w:r>
    </w:p>
    <w:p w14:paraId="36D17C84">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2.3联合体各方之间应当签订共同联合协议，共同联合协议中应确定主办方（主体），代表联合体进行报价和澄清。共同联合协议应明确约定联合体各方承担的工作和相应的责任，并将共同联合协议连同响应文件一并提交采购代理机构。</w:t>
      </w:r>
    </w:p>
    <w:p w14:paraId="3BB87B71">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2.4以联合体形式参加采购活动的，联合体各方不得再单独参加或者与其他供应商另外组成联合体参加同一合同项下的采购活动。</w:t>
      </w:r>
    </w:p>
    <w:p w14:paraId="77B6F5FC">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2.5联合体业绩计算，按照共同联合协议分工认定。</w:t>
      </w:r>
    </w:p>
    <w:p w14:paraId="23C6EF11">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2.6两个以上的自然人、法人或者其他组织组成一个联合体，以一个供应商的身份共同参加</w:t>
      </w:r>
      <w:r>
        <w:rPr>
          <w:rFonts w:hint="eastAsia" w:ascii="仿宋" w:hAnsi="仿宋" w:cs="仿宋"/>
          <w:sz w:val="24"/>
          <w:highlight w:val="none"/>
          <w:lang w:val="en-US" w:eastAsia="zh-CN"/>
        </w:rPr>
        <w:t>本次</w:t>
      </w:r>
      <w:r>
        <w:rPr>
          <w:rFonts w:hint="eastAsia" w:ascii="仿宋" w:hAnsi="仿宋" w:eastAsia="仿宋" w:cs="仿宋"/>
          <w:sz w:val="24"/>
          <w:highlight w:val="none"/>
        </w:rPr>
        <w:t>采购活动的，应当对所有联合体成员进行信用记录查询，联合体成员存在不良信用记录的，视同联合体存在不良信用记录。</w:t>
      </w:r>
    </w:p>
    <w:p w14:paraId="70226B77">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2.7以联合体报价的，共同联合协议中应确定主办方（主体），代表联合体进行报价和澄清。法定代表人授权委托书由联合体主办方（主体）出具。联合体各方均应满足供应商资格要求（详见“第一篇”）。</w:t>
      </w:r>
    </w:p>
    <w:p w14:paraId="29A7088C">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3.报价有效期：响应文件及有关承诺文件有效期为提交响应文件截止时间起90天。</w:t>
      </w:r>
    </w:p>
    <w:p w14:paraId="398FE64F">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（二）保证金：</w:t>
      </w:r>
    </w:p>
    <w:p w14:paraId="4D47341B">
      <w:pPr>
        <w:spacing w:line="400" w:lineRule="exact"/>
        <w:ind w:firstLine="480" w:firstLineChars="200"/>
        <w:rPr>
          <w:rFonts w:ascii="方正仿宋_GBK" w:hAnsi="宋体" w:eastAsia="方正仿宋_GBK"/>
          <w:color w:val="auto"/>
          <w:sz w:val="24"/>
          <w:szCs w:val="24"/>
        </w:rPr>
      </w:pPr>
      <w:r>
        <w:rPr>
          <w:rFonts w:hint="eastAsia" w:ascii="仿宋" w:hAnsi="仿宋" w:eastAsia="仿宋" w:cs="仿宋"/>
          <w:sz w:val="24"/>
          <w:highlight w:val="none"/>
        </w:rPr>
        <w:t>1.供应商提交保证金金额和方式详见</w:t>
      </w:r>
      <w:r>
        <w:rPr>
          <w:rFonts w:hint="eastAsia" w:ascii="方正仿宋_GBK" w:hAnsi="宋体" w:eastAsia="方正仿宋_GBK"/>
          <w:color w:val="auto"/>
          <w:sz w:val="24"/>
          <w:szCs w:val="24"/>
        </w:rPr>
        <w:t>“</w:t>
      </w:r>
      <w:r>
        <w:rPr>
          <w:rFonts w:hint="eastAsia" w:ascii="仿宋" w:hAnsi="仿宋" w:eastAsia="仿宋" w:cs="仿宋"/>
          <w:b/>
          <w:color w:val="auto"/>
          <w:sz w:val="24"/>
          <w:szCs w:val="24"/>
          <w:u w:val="single"/>
        </w:rPr>
        <w:t>第一篇  五、保证金”</w:t>
      </w:r>
      <w:r>
        <w:rPr>
          <w:rFonts w:hint="eastAsia" w:ascii="方正仿宋_GBK" w:hAnsi="宋体" w:eastAsia="方正仿宋_GBK"/>
          <w:color w:val="auto"/>
          <w:sz w:val="24"/>
          <w:szCs w:val="24"/>
        </w:rPr>
        <w:t>；</w:t>
      </w:r>
    </w:p>
    <w:p w14:paraId="609D83C1">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2.发生以下情况之一者，保证金不予退还：</w:t>
      </w:r>
    </w:p>
    <w:p w14:paraId="3F5D3E95">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2.1供应商在提交响应文件截止时间后撤回响应文件的；</w:t>
      </w:r>
    </w:p>
    <w:p w14:paraId="484F706A">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2.2供应商在响应文件中提供虚假材料的；</w:t>
      </w:r>
    </w:p>
    <w:p w14:paraId="35284196">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2.3除因不可抗力或</w:t>
      </w:r>
      <w:r>
        <w:rPr>
          <w:rFonts w:hint="eastAsia" w:ascii="仿宋" w:hAnsi="仿宋" w:eastAsia="仿宋" w:cs="仿宋"/>
          <w:sz w:val="24"/>
          <w:highlight w:val="none"/>
          <w:lang w:val="en-US" w:eastAsia="zh-CN"/>
        </w:rPr>
        <w:t>采购</w:t>
      </w:r>
      <w:r>
        <w:rPr>
          <w:rFonts w:hint="eastAsia" w:ascii="仿宋" w:hAnsi="仿宋" w:eastAsia="仿宋" w:cs="仿宋"/>
          <w:sz w:val="24"/>
          <w:highlight w:val="none"/>
        </w:rPr>
        <w:t>通知书认可的情形以外，成交供应商不与采购人签订合同的；</w:t>
      </w:r>
    </w:p>
    <w:p w14:paraId="0F5F1B8B">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2.4供应商与采购人、其他供应商或者采购代理机构恶意串通的；</w:t>
      </w:r>
    </w:p>
    <w:p w14:paraId="1A899F6D">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2.5成交供应商不按规定的时间或拒绝按成交状态签订合同（即不按照采购文件确定的合同文本以及采购标的、规格型号、采购金额、采购数量、技术（质量）和服务要求等事项签订</w:t>
      </w:r>
      <w:r>
        <w:rPr>
          <w:rFonts w:hint="eastAsia" w:ascii="仿宋" w:hAnsi="仿宋" w:cs="仿宋"/>
          <w:sz w:val="24"/>
          <w:highlight w:val="none"/>
          <w:lang w:val="en-US" w:eastAsia="zh-CN"/>
        </w:rPr>
        <w:t>本次</w:t>
      </w:r>
      <w:r>
        <w:rPr>
          <w:rFonts w:hint="eastAsia" w:ascii="仿宋" w:hAnsi="仿宋" w:eastAsia="仿宋" w:cs="仿宋"/>
          <w:sz w:val="24"/>
          <w:highlight w:val="none"/>
        </w:rPr>
        <w:t>采购合同的）。</w:t>
      </w:r>
    </w:p>
    <w:p w14:paraId="7362EF77">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3.保证金的有效期限在报价有效期过后三十天继续有效。</w:t>
      </w:r>
    </w:p>
    <w:p w14:paraId="2706A628">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（三）修正错误</w:t>
      </w:r>
    </w:p>
    <w:p w14:paraId="75ABFF32">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若供应商所递交的响应文件或报价中的价格出现大写金额和小写金额不一致的错误，以大写金额修正为准。</w:t>
      </w:r>
    </w:p>
    <w:p w14:paraId="02F4EC13">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lang w:val="en-US" w:eastAsia="zh-CN"/>
        </w:rPr>
        <w:t>采购</w:t>
      </w:r>
      <w:r>
        <w:rPr>
          <w:rFonts w:hint="eastAsia" w:ascii="仿宋" w:hAnsi="仿宋" w:eastAsia="仿宋" w:cs="仿宋"/>
          <w:sz w:val="24"/>
          <w:highlight w:val="none"/>
        </w:rPr>
        <w:t>小组或采购人按上述修正错误的原则及方法修正供应商的报价，供应商同意并签署确认后，修正后的报价对供应商具有约束作用。如果供应商不接受修正后的价格，将视为无效报价。</w:t>
      </w:r>
    </w:p>
    <w:p w14:paraId="59882584">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（四）提交响应文件的份数和签署</w:t>
      </w:r>
    </w:p>
    <w:p w14:paraId="5A9CC929">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1.响应文件一式</w:t>
      </w:r>
      <w:r>
        <w:rPr>
          <w:rFonts w:hint="eastAsia" w:ascii="仿宋" w:hAnsi="仿宋" w:eastAsia="仿宋" w:cs="仿宋"/>
          <w:sz w:val="24"/>
          <w:highlight w:val="none"/>
          <w:lang w:val="en-US" w:eastAsia="zh-CN"/>
        </w:rPr>
        <w:t>三</w:t>
      </w:r>
      <w:r>
        <w:rPr>
          <w:rFonts w:hint="eastAsia" w:ascii="仿宋" w:hAnsi="仿宋" w:eastAsia="仿宋" w:cs="仿宋"/>
          <w:sz w:val="24"/>
          <w:highlight w:val="none"/>
        </w:rPr>
        <w:t>份，其中正本一份，副本</w:t>
      </w:r>
      <w:r>
        <w:rPr>
          <w:rFonts w:hint="eastAsia" w:ascii="仿宋" w:hAnsi="仿宋" w:eastAsia="仿宋" w:cs="仿宋"/>
          <w:sz w:val="24"/>
          <w:highlight w:val="none"/>
          <w:lang w:val="en-US" w:eastAsia="zh-CN"/>
        </w:rPr>
        <w:t>一</w:t>
      </w:r>
      <w:r>
        <w:rPr>
          <w:rFonts w:hint="eastAsia" w:ascii="仿宋" w:hAnsi="仿宋" w:eastAsia="仿宋" w:cs="仿宋"/>
          <w:sz w:val="24"/>
          <w:highlight w:val="none"/>
        </w:rPr>
        <w:t>份，电子文档一份（电子文档内容应与纸质文件正本一致，如不一致以纸质文件正本为准。推荐采用光盘或U盘为电子文档载体）；副本可为正本的复印件，应与正本一致，如出现不一致情况以正本为准。正本必须加盖骑缝章</w:t>
      </w:r>
      <w:r>
        <w:rPr>
          <w:rFonts w:hint="eastAsia" w:ascii="仿宋" w:hAnsi="仿宋" w:eastAsia="仿宋" w:cs="仿宋"/>
          <w:sz w:val="24"/>
          <w:highlight w:val="none"/>
          <w:lang w:eastAsia="zh-CN"/>
        </w:rPr>
        <w:t>。</w:t>
      </w:r>
    </w:p>
    <w:p w14:paraId="7EC29A54">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2.在响应文件正本中，</w:t>
      </w:r>
      <w:r>
        <w:rPr>
          <w:rFonts w:hint="eastAsia" w:ascii="仿宋" w:hAnsi="仿宋" w:eastAsia="仿宋" w:cs="仿宋"/>
          <w:sz w:val="24"/>
          <w:highlight w:val="none"/>
          <w:lang w:val="en-US" w:eastAsia="zh-CN"/>
        </w:rPr>
        <w:t>采购</w:t>
      </w:r>
      <w:r>
        <w:rPr>
          <w:rFonts w:hint="eastAsia" w:ascii="仿宋" w:hAnsi="仿宋" w:eastAsia="仿宋" w:cs="仿宋"/>
          <w:sz w:val="24"/>
          <w:highlight w:val="none"/>
        </w:rPr>
        <w:t>通知书第七篇响应文件格式中规定签署、盖章的地方必须按其规定签署、盖章。</w:t>
      </w:r>
    </w:p>
    <w:p w14:paraId="4C650BBD">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3.若供应商对响应文件的错处作必要修改，则应在修改处加盖供应商公章或由法定代表人（或其授权代表）或自然人（供应商为自然人）签署确认。</w:t>
      </w:r>
    </w:p>
    <w:p w14:paraId="01818E54">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4.电报、电话、传真形式的响应文件概不接受。</w:t>
      </w:r>
    </w:p>
    <w:p w14:paraId="22512B2B">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（五）响应文件的递交</w:t>
      </w:r>
    </w:p>
    <w:p w14:paraId="1DD3E413">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响应文件的正本、副本以及电子文档均应密封送达报价地点，应在封套上注明</w:t>
      </w:r>
      <w:r>
        <w:rPr>
          <w:rFonts w:hint="eastAsia" w:ascii="仿宋" w:hAnsi="仿宋" w:eastAsia="仿宋" w:cs="仿宋"/>
          <w:sz w:val="24"/>
          <w:highlight w:val="none"/>
          <w:lang w:val="en-US" w:eastAsia="zh-CN"/>
        </w:rPr>
        <w:t>采购</w:t>
      </w:r>
      <w:r>
        <w:rPr>
          <w:rFonts w:hint="eastAsia" w:ascii="仿宋" w:hAnsi="仿宋" w:eastAsia="仿宋" w:cs="仿宋"/>
          <w:sz w:val="24"/>
          <w:highlight w:val="none"/>
        </w:rPr>
        <w:t>项目名称、供应商名称。若正本、副本以及电子文档分别进行密封的，还应在封套上注明“正本”、“副本”、“电子文档”字样。</w:t>
      </w:r>
    </w:p>
    <w:p w14:paraId="5E417850">
      <w:pPr>
        <w:numPr>
          <w:ilvl w:val="0"/>
          <w:numId w:val="1"/>
        </w:numPr>
        <w:spacing w:line="400" w:lineRule="exact"/>
        <w:ind w:left="0" w:leftChars="0" w:firstLine="480" w:firstLineChars="200"/>
        <w:rPr>
          <w:rFonts w:hint="eastAsia" w:ascii="仿宋" w:hAnsi="仿宋" w:cs="仿宋"/>
          <w:sz w:val="24"/>
          <w:highlight w:val="none"/>
          <w:lang w:eastAsia="zh-CN"/>
        </w:rPr>
      </w:pPr>
      <w:r>
        <w:rPr>
          <w:rFonts w:hint="eastAsia" w:ascii="仿宋" w:hAnsi="仿宋" w:eastAsia="仿宋" w:cs="仿宋"/>
          <w:sz w:val="24"/>
          <w:highlight w:val="none"/>
        </w:rPr>
        <w:t>响应文件语言：简体中文</w:t>
      </w:r>
      <w:r>
        <w:rPr>
          <w:rFonts w:hint="eastAsia" w:ascii="仿宋" w:hAnsi="仿宋" w:cs="仿宋"/>
          <w:sz w:val="24"/>
          <w:highlight w:val="none"/>
          <w:lang w:eastAsia="zh-CN"/>
        </w:rPr>
        <w:t>。</w:t>
      </w:r>
    </w:p>
    <w:p w14:paraId="2292FE7F">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 w:hAnsi="仿宋" w:cs="仿宋"/>
          <w:sz w:val="24"/>
          <w:highlight w:val="none"/>
          <w:lang w:eastAsia="zh-CN"/>
        </w:rPr>
      </w:pPr>
      <w:r>
        <w:rPr>
          <w:rFonts w:hint="eastAsia" w:ascii="仿宋" w:hAnsi="仿宋" w:cs="仿宋"/>
        </w:rPr>
        <w:t>（</w:t>
      </w:r>
      <w:r>
        <w:rPr>
          <w:rFonts w:hint="eastAsia" w:ascii="仿宋" w:hAnsi="仿宋" w:cs="仿宋"/>
          <w:lang w:val="en-US" w:eastAsia="zh-CN"/>
        </w:rPr>
        <w:t>七</w:t>
      </w:r>
      <w:r>
        <w:rPr>
          <w:rFonts w:hint="eastAsia" w:ascii="仿宋" w:hAnsi="仿宋" w:cs="仿宋"/>
        </w:rPr>
        <w:t>）</w:t>
      </w:r>
      <w:r>
        <w:rPr>
          <w:rFonts w:hint="eastAsia" w:ascii="宋体" w:hAnsi="宋体" w:cs="宋体"/>
          <w:color w:val="000000"/>
          <w:szCs w:val="21"/>
          <w:lang w:val="en-US" w:eastAsia="zh-CN"/>
        </w:rPr>
        <w:t>响应</w:t>
      </w:r>
      <w:r>
        <w:rPr>
          <w:rFonts w:hint="eastAsia" w:ascii="宋体" w:hAnsi="宋体" w:cs="宋体"/>
          <w:color w:val="000000"/>
          <w:szCs w:val="21"/>
        </w:rPr>
        <w:t>文件递交时由</w:t>
      </w:r>
      <w:r>
        <w:rPr>
          <w:rFonts w:hint="eastAsia" w:ascii="宋体" w:hAnsi="宋体" w:cs="宋体"/>
          <w:color w:val="000000"/>
          <w:szCs w:val="21"/>
          <w:lang w:val="en-US" w:eastAsia="zh-CN"/>
        </w:rPr>
        <w:t>供应商</w:t>
      </w:r>
      <w:r>
        <w:rPr>
          <w:rFonts w:hint="eastAsia" w:ascii="宋体" w:hAnsi="宋体" w:cs="宋体"/>
          <w:color w:val="000000"/>
          <w:szCs w:val="21"/>
        </w:rPr>
        <w:t>法定代表人或委托代理人持本人身份证原件、法定代表人身份证明原件（委托代理人须持法定代表人授权委托书原件）、营业执照</w:t>
      </w:r>
      <w:r>
        <w:rPr>
          <w:rFonts w:hint="eastAsia" w:ascii="宋体" w:hAnsi="宋体" w:cs="宋体"/>
          <w:color w:val="000000"/>
          <w:szCs w:val="21"/>
          <w:lang w:eastAsia="zh-CN"/>
        </w:rPr>
        <w:t>、</w:t>
      </w:r>
      <w:r>
        <w:rPr>
          <w:rFonts w:hint="eastAsia" w:ascii="宋体" w:hAnsi="宋体" w:cs="宋体"/>
          <w:color w:val="000000"/>
          <w:szCs w:val="21"/>
          <w:lang w:val="en-US" w:eastAsia="zh-CN"/>
        </w:rPr>
        <w:t>基本存款账户信息。</w:t>
      </w:r>
    </w:p>
    <w:p w14:paraId="21F6A68A">
      <w:pPr>
        <w:pStyle w:val="3"/>
        <w:keepNext/>
        <w:keepLines/>
        <w:pageBreakBefore w:val="0"/>
        <w:widowControl w:val="0"/>
        <w:kinsoku/>
        <w:wordWrap/>
        <w:overflowPunct/>
        <w:topLinePunct w:val="0"/>
        <w:autoSpaceDE/>
        <w:autoSpaceDN/>
        <w:bidi w:val="0"/>
        <w:adjustRightInd w:val="0"/>
        <w:snapToGrid w:val="0"/>
        <w:spacing w:line="400" w:lineRule="exact"/>
        <w:ind w:firstLine="474" w:firstLineChars="200"/>
        <w:textAlignment w:val="auto"/>
        <w:rPr>
          <w:rFonts w:hint="eastAsia" w:ascii="仿宋" w:hAnsi="仿宋" w:eastAsia="仿宋" w:cs="仿宋"/>
          <w:spacing w:val="-2"/>
          <w:sz w:val="24"/>
          <w:szCs w:val="24"/>
          <w:highlight w:val="none"/>
        </w:rPr>
      </w:pPr>
      <w:bookmarkStart w:id="73" w:name="_Toc65660358"/>
      <w:bookmarkStart w:id="74" w:name="_Toc10172"/>
      <w:bookmarkStart w:id="75" w:name="_Toc106034798"/>
      <w:bookmarkStart w:id="76" w:name="_Toc6242"/>
      <w:bookmarkStart w:id="77" w:name="_Toc9019"/>
      <w:bookmarkStart w:id="78" w:name="_Toc14702"/>
      <w:r>
        <w:rPr>
          <w:rFonts w:hint="eastAsia" w:ascii="仿宋" w:hAnsi="仿宋" w:eastAsia="仿宋" w:cs="仿宋"/>
          <w:spacing w:val="-2"/>
          <w:sz w:val="24"/>
          <w:szCs w:val="24"/>
          <w:highlight w:val="none"/>
        </w:rPr>
        <w:t>四、成交供应商的确定和变更</w:t>
      </w:r>
      <w:bookmarkEnd w:id="73"/>
      <w:bookmarkEnd w:id="74"/>
      <w:bookmarkEnd w:id="75"/>
      <w:bookmarkEnd w:id="76"/>
      <w:bookmarkEnd w:id="77"/>
      <w:bookmarkEnd w:id="78"/>
    </w:p>
    <w:p w14:paraId="43A93AFE">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一）采购代理机构应当在评审结束后2个工作日内将评审报告送采购人确认。采购人应当在收到评审报告后5个工作日内，从评审报告提出的成交候选人中，根据质量和服务均能满足采购文件实质性响应要求且报价最低的原则确定成交供应商，也可以书面授权</w:t>
      </w:r>
      <w:r>
        <w:rPr>
          <w:rFonts w:hint="eastAsia" w:ascii="仿宋" w:hAnsi="仿宋" w:eastAsia="仿宋" w:cs="仿宋"/>
          <w:sz w:val="24"/>
          <w:highlight w:val="none"/>
          <w:lang w:val="en-US" w:eastAsia="zh-CN"/>
        </w:rPr>
        <w:t>采购</w:t>
      </w:r>
      <w:r>
        <w:rPr>
          <w:rFonts w:hint="eastAsia" w:ascii="仿宋" w:hAnsi="仿宋" w:eastAsia="仿宋" w:cs="仿宋"/>
          <w:sz w:val="24"/>
          <w:highlight w:val="none"/>
        </w:rPr>
        <w:t>小组直接确定成交供应商。采购人逾期未确定成交供应商且不提出异议的，视为确定评审报告提出的报价最低的供应商为成交供应商。</w:t>
      </w:r>
    </w:p>
    <w:p w14:paraId="13B6A8DB">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（二）成交供应商的变更</w:t>
      </w:r>
    </w:p>
    <w:p w14:paraId="2C71150C">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1.成交供应商拒绝签订</w:t>
      </w:r>
      <w:r>
        <w:rPr>
          <w:rFonts w:hint="eastAsia" w:ascii="仿宋" w:hAnsi="仿宋" w:cs="仿宋"/>
          <w:sz w:val="24"/>
          <w:highlight w:val="none"/>
          <w:lang w:val="en-US" w:eastAsia="zh-CN"/>
        </w:rPr>
        <w:t>本次</w:t>
      </w:r>
      <w:r>
        <w:rPr>
          <w:rFonts w:hint="eastAsia" w:ascii="仿宋" w:hAnsi="仿宋" w:eastAsia="仿宋" w:cs="仿宋"/>
          <w:sz w:val="24"/>
          <w:highlight w:val="none"/>
        </w:rPr>
        <w:t>采购合同的，采购人可以按照评审报告推荐的成交候选人顺序，确定排名下一位的候选人为成交供应商，也可以重新开展采购活动。拒绝签订</w:t>
      </w:r>
      <w:r>
        <w:rPr>
          <w:rFonts w:hint="eastAsia" w:ascii="仿宋" w:hAnsi="仿宋" w:cs="仿宋"/>
          <w:sz w:val="24"/>
          <w:highlight w:val="none"/>
          <w:lang w:val="en-US" w:eastAsia="zh-CN"/>
        </w:rPr>
        <w:t>本次</w:t>
      </w:r>
      <w:r>
        <w:rPr>
          <w:rFonts w:hint="eastAsia" w:ascii="仿宋" w:hAnsi="仿宋" w:eastAsia="仿宋" w:cs="仿宋"/>
          <w:sz w:val="24"/>
          <w:highlight w:val="none"/>
        </w:rPr>
        <w:t>采购合同的成交供应商不得参加对该项目重新开展的采购活动。</w:t>
      </w:r>
    </w:p>
    <w:p w14:paraId="29B2FA52">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2.成交供应商无充分理由放弃成交的，采购人将向同级财政部门报告，财政部门将根据相关法律法规的规定进行处理。</w:t>
      </w:r>
    </w:p>
    <w:p w14:paraId="6AE97EC6">
      <w:pPr>
        <w:pStyle w:val="3"/>
        <w:keepNext/>
        <w:keepLines/>
        <w:pageBreakBefore w:val="0"/>
        <w:widowControl w:val="0"/>
        <w:kinsoku/>
        <w:wordWrap/>
        <w:overflowPunct/>
        <w:topLinePunct w:val="0"/>
        <w:autoSpaceDE/>
        <w:autoSpaceDN/>
        <w:bidi w:val="0"/>
        <w:adjustRightInd w:val="0"/>
        <w:snapToGrid w:val="0"/>
        <w:spacing w:line="400" w:lineRule="exact"/>
        <w:ind w:firstLine="474" w:firstLineChars="200"/>
        <w:textAlignment w:val="auto"/>
        <w:rPr>
          <w:rFonts w:hint="eastAsia" w:ascii="仿宋" w:hAnsi="仿宋" w:eastAsia="仿宋" w:cs="仿宋"/>
          <w:spacing w:val="-2"/>
          <w:sz w:val="24"/>
          <w:szCs w:val="24"/>
          <w:highlight w:val="none"/>
        </w:rPr>
      </w:pPr>
      <w:bookmarkStart w:id="79" w:name="_Toc1092"/>
      <w:bookmarkStart w:id="80" w:name="_Toc27213"/>
      <w:bookmarkStart w:id="81" w:name="_Toc106034799"/>
      <w:bookmarkStart w:id="82" w:name="_Toc65660359"/>
      <w:bookmarkStart w:id="83" w:name="_Toc10504"/>
      <w:bookmarkStart w:id="84" w:name="_Toc29821"/>
      <w:r>
        <w:rPr>
          <w:rFonts w:hint="eastAsia" w:ascii="仿宋" w:hAnsi="仿宋" w:eastAsia="仿宋" w:cs="仿宋"/>
          <w:spacing w:val="-2"/>
          <w:sz w:val="24"/>
          <w:szCs w:val="24"/>
          <w:highlight w:val="none"/>
        </w:rPr>
        <w:t>五、成交通知</w:t>
      </w:r>
      <w:bookmarkEnd w:id="79"/>
      <w:bookmarkEnd w:id="80"/>
      <w:bookmarkEnd w:id="81"/>
      <w:bookmarkEnd w:id="82"/>
      <w:bookmarkEnd w:id="83"/>
      <w:bookmarkEnd w:id="84"/>
    </w:p>
    <w:p w14:paraId="106B285B">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（一）成交供应商确定后，采购代理机构将在</w:t>
      </w:r>
      <w:r>
        <w:rPr>
          <w:rFonts w:hint="eastAsia" w:ascii="仿宋" w:hAnsi="仿宋" w:eastAsia="仿宋" w:cs="仿宋"/>
          <w:sz w:val="24"/>
          <w:highlight w:val="none"/>
          <w:lang w:val="en-US" w:eastAsia="zh-CN"/>
        </w:rPr>
        <w:t>重庆九黎旅游控股集团公司网（http://www.cqjljt.com/Index.shtml）</w:t>
      </w:r>
      <w:r>
        <w:rPr>
          <w:rFonts w:hint="eastAsia" w:ascii="仿宋" w:hAnsi="仿宋" w:eastAsia="仿宋" w:cs="仿宋"/>
          <w:sz w:val="24"/>
          <w:highlight w:val="none"/>
        </w:rPr>
        <w:t>上发布成交结果公告。</w:t>
      </w:r>
    </w:p>
    <w:p w14:paraId="2C25AA15">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（二）结果公告发出同时，采购代理机构将以书面形式发出《成交通知书》。《成交通知书》一经发出即发生法律效力。</w:t>
      </w:r>
    </w:p>
    <w:p w14:paraId="2DF09BD0">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（三）《成交通知书》将作为签订合同的依据。</w:t>
      </w:r>
    </w:p>
    <w:p w14:paraId="3F7D0602">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（一）质疑</w:t>
      </w:r>
    </w:p>
    <w:p w14:paraId="3B3BBE4D">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供应商认为采购文件、采购过程和成交结果使自己的权益收到伤害的，可向采购人或采购代理机构以书面形式提出质疑。</w:t>
      </w:r>
    </w:p>
    <w:p w14:paraId="7C710753">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提出质疑的应当是参与所质疑项目采购活动的供应商。</w:t>
      </w:r>
    </w:p>
    <w:p w14:paraId="1AE99A7F">
      <w:pPr>
        <w:spacing w:line="400" w:lineRule="exact"/>
        <w:ind w:firstLine="474" w:firstLineChars="200"/>
        <w:rPr>
          <w:rFonts w:hint="eastAsia" w:ascii="仿宋" w:hAnsi="仿宋" w:eastAsia="仿宋" w:cs="仿宋"/>
          <w:sz w:val="24"/>
          <w:highlight w:val="none"/>
        </w:rPr>
      </w:pPr>
      <w:r>
        <w:rPr>
          <w:rFonts w:hint="eastAsia" w:ascii="仿宋" w:hAnsi="仿宋" w:eastAsia="仿宋" w:cs="仿宋"/>
          <w:b/>
          <w:bCs/>
          <w:spacing w:val="-2"/>
          <w:kern w:val="0"/>
          <w:sz w:val="24"/>
          <w:szCs w:val="24"/>
          <w:highlight w:val="none"/>
          <w:lang w:val="en-US" w:eastAsia="zh-CN" w:bidi="ar"/>
        </w:rPr>
        <w:t>六、质疑与投诉</w:t>
      </w:r>
    </w:p>
    <w:p w14:paraId="03D17826">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1.质疑时限、内容</w:t>
      </w:r>
    </w:p>
    <w:p w14:paraId="1F5B4536">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1.1供应商认为采购文件、采购过程、成交结果使自己的权益受到损害的，可以在知道或者应知其权益受到损害之日起7个工作日内，以书面形式向采购人、采购代理机构提出质疑。</w:t>
      </w:r>
    </w:p>
    <w:p w14:paraId="5A5211E9">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1.2供应商提出质疑应当提交质疑函和必要的证明材料，质疑函应当包括下列内容：</w:t>
      </w:r>
    </w:p>
    <w:p w14:paraId="43E69BC7">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1.2.1供应商的姓名或者名称、地址、邮编、联系人及联系电话；</w:t>
      </w:r>
    </w:p>
    <w:p w14:paraId="0CCB0A32">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1.2.2质疑项目的项目名称、项目号以及采购执行编号；</w:t>
      </w:r>
    </w:p>
    <w:p w14:paraId="70083289">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1.2.3具体、明确的质疑事项和与质疑事项相关的请求；</w:t>
      </w:r>
    </w:p>
    <w:p w14:paraId="175F0EA6">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1.2.4事实依据；</w:t>
      </w:r>
    </w:p>
    <w:p w14:paraId="7650101B">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1.2.5必要的法律依据；</w:t>
      </w:r>
    </w:p>
    <w:p w14:paraId="3A9942EF">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1.2.6提出质疑的日期；</w:t>
      </w:r>
    </w:p>
    <w:p w14:paraId="6275CA7D">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1.2.7营业执照（或事业单位法人证书，或个体工商户营业执照或有效的自然人身份证明）复印件；</w:t>
      </w:r>
    </w:p>
    <w:p w14:paraId="1F7A2B8E">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1.2.8法定代表人授权委托书原件、法定代表人身份证复印件和其授权代表的身份证复印件（供应商为自然人的提供自然人身份证复印件）；</w:t>
      </w:r>
    </w:p>
    <w:p w14:paraId="60B487EC">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1.3供应商为自然人的，质疑函应当由本人签字；供应商为法人或者其他组织的，质疑函应当由法定代表人、主要负责人，或者其授权代表签字或者盖章，并加盖公章。</w:t>
      </w:r>
    </w:p>
    <w:p w14:paraId="1C529968">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2.质疑答复</w:t>
      </w:r>
    </w:p>
    <w:p w14:paraId="0EB6A1C8">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采购人、采购代理机构应当在收到供应商的书面质疑后七个工作日内作出答复，并以书面形式通知质疑供应商和其他有关供应商。</w:t>
      </w:r>
    </w:p>
    <w:p w14:paraId="784CE537">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3.其他</w:t>
      </w:r>
    </w:p>
    <w:p w14:paraId="1BF04740">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3.1供应商应按照《政府采购质疑和投诉办法》（财政部令第94号）及相关法律法规要求，在法定质疑期内一次性提出针对同一采购程序环节的质疑。</w:t>
      </w:r>
    </w:p>
    <w:p w14:paraId="6D9E30FB">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3.2质疑函范本可在财政部门户网站和中国政府采购网下载。</w:t>
      </w:r>
    </w:p>
    <w:p w14:paraId="62D61BF9">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（二）投诉</w:t>
      </w:r>
    </w:p>
    <w:p w14:paraId="70B1A5CC">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1.供应商对采购人、采购代理机构的答复不满意，或者采购人、采购代理机构未在规定时间内作出答复的，可以在答复期满后15个工作日内按照相关法律法规向财政部门提起投诉。</w:t>
      </w:r>
    </w:p>
    <w:p w14:paraId="3B1911FE">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2.供应商应按照《政府采购质疑和投诉办法》（财政部令第94号）及相关法律法规要求递交投诉书和必要的证明材料。投诉书范本可在财政部门户网站和中国政府采购网下载。</w:t>
      </w:r>
    </w:p>
    <w:p w14:paraId="31941C0C">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3.投诉书应当使用中文，相关当事人提供外文书证或者外国语视听资料的，应当附有中文译本，由翻译机构盖章或者翻译人员签名；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相关当事人提供的在香港特别行政区、澳门特别行政区和台湾地区内形成的证据，应当履行相关的证明手续。</w:t>
      </w:r>
    </w:p>
    <w:p w14:paraId="7AF79FC7">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4.在确定受理投诉后，财政部门自受理投诉之日起30个工作日内（需要检验、检测、鉴定、专家评审以及需要投诉人补正材料的，所需时间不计算在投诉处理期限内）对投诉事项做出处理决定。</w:t>
      </w:r>
    </w:p>
    <w:p w14:paraId="01C94B4F">
      <w:pPr>
        <w:pStyle w:val="3"/>
        <w:keepNext/>
        <w:keepLines/>
        <w:pageBreakBefore w:val="0"/>
        <w:widowControl w:val="0"/>
        <w:kinsoku/>
        <w:wordWrap/>
        <w:overflowPunct/>
        <w:topLinePunct w:val="0"/>
        <w:autoSpaceDE/>
        <w:autoSpaceDN/>
        <w:bidi w:val="0"/>
        <w:adjustRightInd w:val="0"/>
        <w:snapToGrid w:val="0"/>
        <w:spacing w:line="400" w:lineRule="exact"/>
        <w:ind w:firstLine="474" w:firstLineChars="200"/>
        <w:textAlignment w:val="auto"/>
        <w:rPr>
          <w:rFonts w:hint="eastAsia" w:ascii="仿宋" w:hAnsi="仿宋" w:eastAsia="仿宋" w:cs="仿宋"/>
          <w:spacing w:val="-2"/>
          <w:sz w:val="24"/>
          <w:szCs w:val="24"/>
          <w:highlight w:val="none"/>
        </w:rPr>
      </w:pPr>
      <w:bookmarkStart w:id="85" w:name="_Toc3127"/>
      <w:bookmarkStart w:id="86" w:name="_Toc106034801"/>
      <w:bookmarkStart w:id="87" w:name="_Toc23778"/>
      <w:bookmarkStart w:id="88" w:name="_Toc65660361"/>
      <w:bookmarkStart w:id="89" w:name="_Toc16648"/>
      <w:bookmarkStart w:id="90" w:name="_Toc4959"/>
      <w:r>
        <w:rPr>
          <w:rFonts w:hint="eastAsia" w:ascii="仿宋" w:hAnsi="仿宋" w:eastAsia="仿宋" w:cs="仿宋"/>
          <w:spacing w:val="-2"/>
          <w:sz w:val="24"/>
          <w:szCs w:val="24"/>
          <w:highlight w:val="none"/>
        </w:rPr>
        <w:t>七、签订合同</w:t>
      </w:r>
      <w:bookmarkEnd w:id="85"/>
      <w:bookmarkEnd w:id="86"/>
      <w:bookmarkEnd w:id="87"/>
      <w:bookmarkEnd w:id="88"/>
      <w:bookmarkEnd w:id="89"/>
      <w:bookmarkEnd w:id="90"/>
    </w:p>
    <w:p w14:paraId="3343D822">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（一）采购人原则上应在成交通知书发出之日起二十日内和成交供应商签订采购合同，无正当理由不得拒绝或拖延合同签订。所签订的合同不得对</w:t>
      </w:r>
      <w:r>
        <w:rPr>
          <w:rFonts w:hint="eastAsia" w:ascii="仿宋" w:hAnsi="仿宋" w:eastAsia="仿宋" w:cs="仿宋"/>
          <w:sz w:val="24"/>
          <w:highlight w:val="none"/>
          <w:lang w:val="en-US" w:eastAsia="zh-CN"/>
        </w:rPr>
        <w:t>采购</w:t>
      </w:r>
      <w:r>
        <w:rPr>
          <w:rFonts w:hint="eastAsia" w:ascii="仿宋" w:hAnsi="仿宋" w:eastAsia="仿宋" w:cs="仿宋"/>
          <w:sz w:val="24"/>
          <w:highlight w:val="none"/>
        </w:rPr>
        <w:t>通知书和供应商的响应文件作实质性修改。其他未尽事宜由采购人和成交供应商在采购合同中详细约定。</w:t>
      </w:r>
    </w:p>
    <w:p w14:paraId="57FA0ABA">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二</w:t>
      </w:r>
      <w:r>
        <w:rPr>
          <w:rFonts w:hint="eastAsia" w:ascii="仿宋" w:hAnsi="仿宋" w:eastAsia="仿宋" w:cs="仿宋"/>
          <w:sz w:val="24"/>
          <w:highlight w:val="none"/>
        </w:rPr>
        <w:t>）</w:t>
      </w:r>
      <w:r>
        <w:rPr>
          <w:rFonts w:hint="eastAsia" w:ascii="仿宋" w:hAnsi="仿宋" w:eastAsia="仿宋" w:cs="仿宋"/>
          <w:sz w:val="24"/>
          <w:highlight w:val="none"/>
          <w:lang w:val="en-US" w:eastAsia="zh-CN"/>
        </w:rPr>
        <w:t>采购</w:t>
      </w:r>
      <w:r>
        <w:rPr>
          <w:rFonts w:hint="eastAsia" w:ascii="仿宋" w:hAnsi="仿宋" w:eastAsia="仿宋" w:cs="仿宋"/>
          <w:sz w:val="24"/>
          <w:highlight w:val="none"/>
        </w:rPr>
        <w:t>通知书、供应商的响应文件及澄清文件等，均为签订采购合同的依据。</w:t>
      </w:r>
    </w:p>
    <w:p w14:paraId="5F20432E">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w:t>
      </w:r>
      <w:r>
        <w:rPr>
          <w:rFonts w:hint="eastAsia" w:ascii="仿宋" w:hAnsi="仿宋" w:eastAsia="仿宋" w:cs="仿宋"/>
          <w:sz w:val="24"/>
          <w:highlight w:val="none"/>
          <w:lang w:val="en-US" w:eastAsia="zh-CN"/>
        </w:rPr>
        <w:t>三</w:t>
      </w:r>
      <w:r>
        <w:rPr>
          <w:rFonts w:hint="eastAsia" w:ascii="仿宋" w:hAnsi="仿宋" w:eastAsia="仿宋" w:cs="仿宋"/>
          <w:sz w:val="24"/>
          <w:highlight w:val="none"/>
        </w:rPr>
        <w:t>）合同生效条款由供需双方约定，法律、行政法规规定应当办理批准、登记等手续后生效的合同，依照其规定。</w:t>
      </w:r>
    </w:p>
    <w:p w14:paraId="6E2D69A3">
      <w:pPr>
        <w:spacing w:line="400" w:lineRule="exact"/>
        <w:ind w:firstLine="480" w:firstLineChars="200"/>
        <w:rPr>
          <w:rFonts w:hint="eastAsia" w:ascii="仿宋" w:hAnsi="仿宋" w:eastAsia="仿宋" w:cs="仿宋"/>
          <w:sz w:val="24"/>
          <w:highlight w:val="none"/>
        </w:rPr>
      </w:pPr>
      <w:r>
        <w:rPr>
          <w:rFonts w:hint="eastAsia" w:ascii="仿宋" w:hAnsi="仿宋" w:eastAsia="仿宋" w:cs="仿宋"/>
          <w:sz w:val="24"/>
          <w:highlight w:val="none"/>
        </w:rPr>
        <w:t>（</w:t>
      </w:r>
      <w:r>
        <w:rPr>
          <w:rFonts w:hint="eastAsia" w:ascii="仿宋" w:hAnsi="仿宋" w:cs="仿宋"/>
          <w:sz w:val="24"/>
          <w:highlight w:val="none"/>
          <w:lang w:val="en-US" w:eastAsia="zh-CN"/>
        </w:rPr>
        <w:t>四</w:t>
      </w:r>
      <w:r>
        <w:rPr>
          <w:rFonts w:hint="eastAsia" w:ascii="仿宋" w:hAnsi="仿宋" w:eastAsia="仿宋" w:cs="仿宋"/>
          <w:sz w:val="24"/>
          <w:highlight w:val="none"/>
        </w:rPr>
        <w:t>）采购人要求成交供应商提供履约保证金的，应当在</w:t>
      </w:r>
      <w:r>
        <w:rPr>
          <w:rFonts w:hint="eastAsia" w:ascii="仿宋" w:hAnsi="仿宋" w:eastAsia="仿宋" w:cs="仿宋"/>
          <w:sz w:val="24"/>
          <w:highlight w:val="none"/>
          <w:lang w:val="en-US" w:eastAsia="zh-CN"/>
        </w:rPr>
        <w:t>采购</w:t>
      </w:r>
      <w:r>
        <w:rPr>
          <w:rFonts w:hint="eastAsia" w:ascii="仿宋" w:hAnsi="仿宋" w:eastAsia="仿宋" w:cs="仿宋"/>
          <w:sz w:val="24"/>
          <w:highlight w:val="none"/>
        </w:rPr>
        <w:t>通知书中予以约定。成交供应商履约完毕后，采购人根据采购文件规定无息退还其履约保证金。</w:t>
      </w:r>
    </w:p>
    <w:p w14:paraId="53FB43F2">
      <w:pPr>
        <w:keepNext/>
        <w:keepLines/>
        <w:pageBreakBefore w:val="0"/>
        <w:widowControl w:val="0"/>
        <w:kinsoku/>
        <w:wordWrap/>
        <w:overflowPunct/>
        <w:topLinePunct w:val="0"/>
        <w:autoSpaceDE/>
        <w:autoSpaceDN/>
        <w:bidi w:val="0"/>
        <w:adjustRightInd w:val="0"/>
        <w:snapToGrid w:val="0"/>
        <w:spacing w:line="400" w:lineRule="exact"/>
        <w:ind w:firstLine="472" w:firstLineChars="200"/>
        <w:textAlignment w:val="auto"/>
        <w:outlineLvl w:val="9"/>
        <w:rPr>
          <w:rFonts w:hint="eastAsia" w:ascii="仿宋" w:hAnsi="仿宋" w:eastAsia="仿宋" w:cs="仿宋"/>
          <w:spacing w:val="-2"/>
          <w:sz w:val="24"/>
          <w:szCs w:val="24"/>
          <w:highlight w:val="none"/>
        </w:rPr>
      </w:pPr>
      <w:bookmarkStart w:id="91" w:name="_Toc106034802"/>
      <w:bookmarkStart w:id="92" w:name="_Toc4407"/>
      <w:bookmarkStart w:id="93" w:name="_Toc77"/>
      <w:r>
        <w:rPr>
          <w:rFonts w:hint="eastAsia" w:ascii="仿宋" w:hAnsi="仿宋" w:eastAsia="仿宋" w:cs="仿宋"/>
          <w:spacing w:val="-2"/>
          <w:sz w:val="24"/>
          <w:szCs w:val="24"/>
          <w:highlight w:val="none"/>
        </w:rPr>
        <w:t>八、项目验收</w:t>
      </w:r>
      <w:bookmarkEnd w:id="91"/>
      <w:bookmarkEnd w:id="92"/>
      <w:bookmarkEnd w:id="93"/>
    </w:p>
    <w:p w14:paraId="1D344B36">
      <w:pPr>
        <w:spacing w:line="400" w:lineRule="exact"/>
        <w:ind w:firstLine="480" w:firstLineChars="200"/>
        <w:rPr>
          <w:rFonts w:hint="eastAsia" w:ascii="Times New Roman" w:hAnsi="Times New Roman" w:eastAsia="仿宋" w:cs="Times New Roman"/>
          <w:kern w:val="2"/>
          <w:sz w:val="36"/>
          <w:lang w:val="en-US" w:eastAsia="zh-CN" w:bidi="ar-SA"/>
        </w:rPr>
      </w:pPr>
      <w:r>
        <w:rPr>
          <w:rFonts w:hint="eastAsia" w:ascii="仿宋" w:hAnsi="仿宋" w:eastAsia="仿宋" w:cs="仿宋"/>
          <w:sz w:val="24"/>
          <w:highlight w:val="none"/>
        </w:rPr>
        <w:t>合同执行完毕，采购人原则上应在7个工作日内组织履约情况验收，不得无故拖延或附加额外条件。</w:t>
      </w:r>
      <w:bookmarkStart w:id="94" w:name="_Toc21479"/>
      <w:bookmarkStart w:id="95" w:name="_Toc21232"/>
      <w:bookmarkStart w:id="96" w:name="_Toc7893"/>
    </w:p>
    <w:p w14:paraId="13266673">
      <w:pPr>
        <w:rPr>
          <w:rFonts w:hint="eastAsia" w:ascii="Times New Roman" w:hAnsi="Times New Roman" w:eastAsia="仿宋" w:cs="Times New Roman"/>
          <w:kern w:val="2"/>
          <w:sz w:val="36"/>
          <w:lang w:val="en-US" w:eastAsia="zh-CN" w:bidi="ar-SA"/>
        </w:rPr>
      </w:pPr>
    </w:p>
    <w:p w14:paraId="1847A043">
      <w:pPr>
        <w:rPr>
          <w:rFonts w:hint="eastAsia" w:ascii="Times New Roman" w:hAnsi="Times New Roman" w:eastAsia="仿宋" w:cs="Times New Roman"/>
          <w:kern w:val="2"/>
          <w:sz w:val="36"/>
          <w:lang w:val="en-US" w:eastAsia="zh-CN" w:bidi="ar-SA"/>
        </w:rPr>
      </w:pPr>
    </w:p>
    <w:p w14:paraId="52115EE7">
      <w:pPr>
        <w:rPr>
          <w:rFonts w:hint="eastAsia" w:ascii="Times New Roman" w:hAnsi="Times New Roman" w:eastAsia="仿宋" w:cs="Times New Roman"/>
          <w:kern w:val="2"/>
          <w:sz w:val="36"/>
          <w:lang w:val="en-US" w:eastAsia="zh-CN" w:bidi="ar-SA"/>
        </w:rPr>
      </w:pPr>
      <w:r>
        <w:rPr>
          <w:rFonts w:hint="eastAsia" w:ascii="Times New Roman" w:hAnsi="Times New Roman" w:eastAsia="仿宋" w:cs="Times New Roman"/>
          <w:kern w:val="2"/>
          <w:sz w:val="36"/>
          <w:lang w:val="en-US" w:eastAsia="zh-CN" w:bidi="ar-SA"/>
        </w:rPr>
        <w:br w:type="page"/>
      </w:r>
    </w:p>
    <w:p w14:paraId="6F0739F3">
      <w:pPr>
        <w:jc w:val="center"/>
        <w:rPr>
          <w:rFonts w:hint="eastAsia" w:ascii="Times New Roman" w:hAnsi="Times New Roman" w:eastAsia="仿宋" w:cs="Times New Roman"/>
          <w:kern w:val="2"/>
          <w:sz w:val="36"/>
          <w:lang w:val="en-US" w:eastAsia="zh-CN" w:bidi="ar-SA"/>
        </w:rPr>
      </w:pPr>
      <w:r>
        <w:rPr>
          <w:rFonts w:hint="eastAsia" w:ascii="Times New Roman" w:hAnsi="Times New Roman" w:eastAsia="仿宋" w:cs="Times New Roman"/>
          <w:kern w:val="2"/>
          <w:sz w:val="36"/>
          <w:lang w:val="en-US" w:eastAsia="zh-CN" w:bidi="ar-SA"/>
        </w:rPr>
        <w:t>第六篇 合同草案条款</w:t>
      </w:r>
      <w:bookmarkEnd w:id="94"/>
      <w:bookmarkEnd w:id="95"/>
      <w:bookmarkEnd w:id="96"/>
    </w:p>
    <w:p w14:paraId="4EEF6CE6">
      <w:pPr>
        <w:spacing w:before="47" w:line="219" w:lineRule="auto"/>
        <w:ind w:left="484"/>
        <w:rPr>
          <w:rFonts w:ascii="宋体" w:hAnsi="宋体" w:eastAsia="宋体" w:cs="宋体"/>
          <w:sz w:val="24"/>
          <w:szCs w:val="24"/>
          <w:highlight w:val="none"/>
        </w:rPr>
      </w:pPr>
      <w:r>
        <w:rPr>
          <w:rFonts w:hint="eastAsia" w:ascii="仿宋" w:hAnsi="仿宋" w:eastAsia="仿宋" w:cs="仿宋"/>
          <w:b/>
          <w:spacing w:val="-2"/>
          <w:kern w:val="0"/>
          <w:sz w:val="24"/>
          <w:szCs w:val="24"/>
          <w:highlight w:val="none"/>
          <w:lang w:val="en-US" w:eastAsia="zh-CN" w:bidi="ar-SA"/>
        </w:rPr>
        <w:t>附页：合同格式</w:t>
      </w:r>
    </w:p>
    <w:p w14:paraId="704DA32A">
      <w:pPr>
        <w:pStyle w:val="4"/>
        <w:spacing w:line="255" w:lineRule="auto"/>
        <w:rPr>
          <w:highlight w:val="none"/>
        </w:rPr>
      </w:pPr>
    </w:p>
    <w:p w14:paraId="3E0B5735">
      <w:pPr>
        <w:spacing w:line="500" w:lineRule="exact"/>
        <w:jc w:val="center"/>
        <w:rPr>
          <w:rFonts w:ascii="方正仿宋_GBK" w:eastAsia="方正仿宋_GBK"/>
          <w:b/>
          <w:color w:val="auto"/>
          <w:sz w:val="44"/>
        </w:rPr>
      </w:pPr>
      <w:bookmarkStart w:id="97" w:name="bookmark13"/>
      <w:bookmarkEnd w:id="97"/>
      <w:bookmarkStart w:id="98" w:name="bookmark14"/>
      <w:bookmarkEnd w:id="98"/>
      <w:r>
        <w:rPr>
          <w:rFonts w:hint="eastAsia" w:ascii="方正仿宋_GBK" w:eastAsia="方正仿宋_GBK"/>
          <w:b/>
          <w:color w:val="auto"/>
          <w:sz w:val="44"/>
        </w:rPr>
        <w:t>采购购销合同</w:t>
      </w:r>
    </w:p>
    <w:p w14:paraId="5EB9D6B6">
      <w:pPr>
        <w:spacing w:line="500" w:lineRule="exact"/>
        <w:rPr>
          <w:rFonts w:hint="eastAsia" w:ascii="方正仿宋_GBK" w:eastAsia="方正仿宋_GBK"/>
          <w:color w:val="auto"/>
          <w:sz w:val="24"/>
        </w:rPr>
      </w:pPr>
    </w:p>
    <w:p w14:paraId="051128C4">
      <w:pPr>
        <w:spacing w:line="500" w:lineRule="exact"/>
        <w:rPr>
          <w:rFonts w:ascii="方正仿宋_GBK" w:eastAsia="方正仿宋_GBK"/>
          <w:color w:val="auto"/>
          <w:sz w:val="24"/>
        </w:rPr>
      </w:pPr>
      <w:r>
        <w:rPr>
          <w:rFonts w:hint="eastAsia" w:ascii="方正仿宋_GBK" w:eastAsia="方正仿宋_GBK"/>
          <w:color w:val="auto"/>
          <w:sz w:val="24"/>
        </w:rPr>
        <w:t>甲方（需方）：___________________________      计价单位：____________</w:t>
      </w:r>
    </w:p>
    <w:p w14:paraId="05F1620A">
      <w:pPr>
        <w:spacing w:line="500" w:lineRule="exact"/>
        <w:rPr>
          <w:rFonts w:ascii="方正仿宋_GBK" w:eastAsia="方正仿宋_GBK"/>
          <w:color w:val="auto"/>
          <w:sz w:val="24"/>
        </w:rPr>
      </w:pPr>
      <w:r>
        <w:rPr>
          <w:rFonts w:hint="eastAsia" w:ascii="方正仿宋_GBK" w:eastAsia="方正仿宋_GBK"/>
          <w:color w:val="auto"/>
          <w:sz w:val="24"/>
        </w:rPr>
        <w:t>乙方（供方）：___________________________      计量单位：_____________</w:t>
      </w:r>
    </w:p>
    <w:p w14:paraId="6AE4088F">
      <w:pPr>
        <w:spacing w:line="500" w:lineRule="exact"/>
        <w:rPr>
          <w:rFonts w:ascii="方正仿宋_GBK" w:eastAsia="方正仿宋_GBK"/>
          <w:color w:val="auto"/>
          <w:sz w:val="24"/>
        </w:rPr>
      </w:pPr>
    </w:p>
    <w:p w14:paraId="7EFE2EF1">
      <w:pPr>
        <w:spacing w:line="500" w:lineRule="exact"/>
        <w:rPr>
          <w:rFonts w:ascii="方正仿宋_GBK" w:eastAsia="方正仿宋_GBK"/>
          <w:color w:val="auto"/>
          <w:sz w:val="24"/>
        </w:rPr>
      </w:pPr>
      <w:r>
        <w:rPr>
          <w:rFonts w:hint="eastAsia" w:ascii="方正仿宋_GBK" w:eastAsia="方正仿宋_GBK"/>
          <w:color w:val="auto"/>
          <w:sz w:val="24"/>
        </w:rPr>
        <w:t>经双方协商一致，达成以下购销合同：</w:t>
      </w:r>
    </w:p>
    <w:tbl>
      <w:tblPr>
        <w:tblStyle w:val="19"/>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1741"/>
        <w:gridCol w:w="984"/>
        <w:gridCol w:w="873"/>
        <w:gridCol w:w="899"/>
        <w:gridCol w:w="1575"/>
        <w:gridCol w:w="2211"/>
        <w:gridCol w:w="15"/>
      </w:tblGrid>
      <w:tr w14:paraId="09D3A5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452" w:hRule="atLeast"/>
        </w:trPr>
        <w:tc>
          <w:tcPr>
            <w:tcW w:w="1330" w:type="dxa"/>
            <w:noWrap w:val="0"/>
            <w:vAlign w:val="center"/>
          </w:tcPr>
          <w:p w14:paraId="5457D225">
            <w:pPr>
              <w:spacing w:line="500" w:lineRule="exact"/>
              <w:jc w:val="center"/>
              <w:rPr>
                <w:rFonts w:ascii="方正仿宋_GBK" w:eastAsia="方正仿宋_GBK"/>
                <w:color w:val="auto"/>
                <w:sz w:val="24"/>
              </w:rPr>
            </w:pPr>
            <w:r>
              <w:rPr>
                <w:rFonts w:hint="eastAsia" w:ascii="方正仿宋_GBK" w:eastAsia="方正仿宋_GBK"/>
                <w:color w:val="auto"/>
                <w:sz w:val="24"/>
              </w:rPr>
              <w:t>商品名称</w:t>
            </w:r>
          </w:p>
        </w:tc>
        <w:tc>
          <w:tcPr>
            <w:tcW w:w="1741" w:type="dxa"/>
            <w:noWrap w:val="0"/>
            <w:vAlign w:val="center"/>
          </w:tcPr>
          <w:p w14:paraId="23ADC540">
            <w:pPr>
              <w:spacing w:line="500" w:lineRule="exact"/>
              <w:jc w:val="center"/>
              <w:rPr>
                <w:rFonts w:ascii="方正仿宋_GBK" w:eastAsia="方正仿宋_GBK"/>
                <w:color w:val="auto"/>
                <w:sz w:val="24"/>
              </w:rPr>
            </w:pPr>
            <w:r>
              <w:rPr>
                <w:rFonts w:hint="eastAsia" w:ascii="方正仿宋_GBK" w:eastAsia="方正仿宋_GBK"/>
                <w:color w:val="auto"/>
                <w:sz w:val="24"/>
              </w:rPr>
              <w:t>规格型号</w:t>
            </w:r>
          </w:p>
        </w:tc>
        <w:tc>
          <w:tcPr>
            <w:tcW w:w="984" w:type="dxa"/>
            <w:noWrap w:val="0"/>
            <w:vAlign w:val="center"/>
          </w:tcPr>
          <w:p w14:paraId="05B40BD3">
            <w:pPr>
              <w:spacing w:line="500" w:lineRule="exact"/>
              <w:jc w:val="center"/>
              <w:rPr>
                <w:rFonts w:ascii="方正仿宋_GBK" w:eastAsia="方正仿宋_GBK"/>
                <w:color w:val="auto"/>
                <w:sz w:val="24"/>
              </w:rPr>
            </w:pPr>
            <w:r>
              <w:rPr>
                <w:rFonts w:hint="eastAsia" w:ascii="方正仿宋_GBK" w:eastAsia="方正仿宋_GBK"/>
                <w:color w:val="auto"/>
                <w:sz w:val="24"/>
              </w:rPr>
              <w:t>数量</w:t>
            </w:r>
          </w:p>
        </w:tc>
        <w:tc>
          <w:tcPr>
            <w:tcW w:w="873" w:type="dxa"/>
            <w:noWrap w:val="0"/>
            <w:vAlign w:val="center"/>
          </w:tcPr>
          <w:p w14:paraId="0AF06994">
            <w:pPr>
              <w:spacing w:line="500" w:lineRule="exact"/>
              <w:jc w:val="center"/>
              <w:rPr>
                <w:rFonts w:ascii="方正仿宋_GBK" w:eastAsia="方正仿宋_GBK"/>
                <w:color w:val="auto"/>
                <w:sz w:val="24"/>
              </w:rPr>
            </w:pPr>
            <w:r>
              <w:rPr>
                <w:rFonts w:hint="eastAsia" w:ascii="方正仿宋_GBK" w:eastAsia="方正仿宋_GBK"/>
                <w:color w:val="auto"/>
                <w:sz w:val="24"/>
              </w:rPr>
              <w:t>单价</w:t>
            </w:r>
          </w:p>
        </w:tc>
        <w:tc>
          <w:tcPr>
            <w:tcW w:w="899" w:type="dxa"/>
            <w:noWrap w:val="0"/>
            <w:vAlign w:val="center"/>
          </w:tcPr>
          <w:p w14:paraId="413E0AE3">
            <w:pPr>
              <w:spacing w:line="500" w:lineRule="exact"/>
              <w:jc w:val="center"/>
              <w:rPr>
                <w:rFonts w:ascii="方正仿宋_GBK" w:eastAsia="方正仿宋_GBK"/>
                <w:color w:val="auto"/>
                <w:sz w:val="24"/>
              </w:rPr>
            </w:pPr>
            <w:r>
              <w:rPr>
                <w:rFonts w:hint="eastAsia" w:ascii="方正仿宋_GBK" w:eastAsia="方正仿宋_GBK"/>
                <w:color w:val="auto"/>
                <w:sz w:val="24"/>
              </w:rPr>
              <w:t>总价</w:t>
            </w:r>
          </w:p>
        </w:tc>
        <w:tc>
          <w:tcPr>
            <w:tcW w:w="1575" w:type="dxa"/>
            <w:noWrap w:val="0"/>
            <w:vAlign w:val="center"/>
          </w:tcPr>
          <w:p w14:paraId="3EE1F45E">
            <w:pPr>
              <w:spacing w:line="500" w:lineRule="exact"/>
              <w:jc w:val="center"/>
              <w:rPr>
                <w:rFonts w:ascii="方正仿宋_GBK" w:eastAsia="方正仿宋_GBK"/>
                <w:color w:val="auto"/>
                <w:sz w:val="24"/>
              </w:rPr>
            </w:pPr>
            <w:r>
              <w:rPr>
                <w:rFonts w:hint="eastAsia" w:ascii="方正仿宋_GBK" w:eastAsia="方正仿宋_GBK"/>
                <w:color w:val="auto"/>
                <w:sz w:val="24"/>
              </w:rPr>
              <w:t>交货时间</w:t>
            </w:r>
          </w:p>
        </w:tc>
        <w:tc>
          <w:tcPr>
            <w:tcW w:w="2211" w:type="dxa"/>
            <w:noWrap w:val="0"/>
            <w:vAlign w:val="center"/>
          </w:tcPr>
          <w:p w14:paraId="6B6DF21F">
            <w:pPr>
              <w:spacing w:line="500" w:lineRule="exact"/>
              <w:jc w:val="center"/>
              <w:rPr>
                <w:rFonts w:ascii="方正仿宋_GBK" w:eastAsia="方正仿宋_GBK"/>
                <w:color w:val="auto"/>
                <w:sz w:val="24"/>
              </w:rPr>
            </w:pPr>
            <w:r>
              <w:rPr>
                <w:rFonts w:hint="eastAsia" w:ascii="方正仿宋_GBK" w:eastAsia="方正仿宋_GBK"/>
                <w:color w:val="auto"/>
                <w:sz w:val="24"/>
              </w:rPr>
              <w:t>交货地点</w:t>
            </w:r>
          </w:p>
        </w:tc>
      </w:tr>
      <w:tr w14:paraId="78088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0F9DDB3A">
            <w:pPr>
              <w:spacing w:line="500" w:lineRule="exact"/>
              <w:jc w:val="center"/>
              <w:rPr>
                <w:rFonts w:ascii="方正仿宋_GBK" w:eastAsia="方正仿宋_GBK"/>
                <w:color w:val="auto"/>
                <w:sz w:val="24"/>
              </w:rPr>
            </w:pPr>
          </w:p>
        </w:tc>
        <w:tc>
          <w:tcPr>
            <w:tcW w:w="1741" w:type="dxa"/>
            <w:noWrap w:val="0"/>
            <w:vAlign w:val="center"/>
          </w:tcPr>
          <w:p w14:paraId="2C15581B">
            <w:pPr>
              <w:spacing w:line="500" w:lineRule="exact"/>
              <w:jc w:val="center"/>
              <w:rPr>
                <w:rFonts w:ascii="方正仿宋_GBK" w:eastAsia="方正仿宋_GBK"/>
                <w:color w:val="auto"/>
                <w:sz w:val="24"/>
              </w:rPr>
            </w:pPr>
          </w:p>
        </w:tc>
        <w:tc>
          <w:tcPr>
            <w:tcW w:w="984" w:type="dxa"/>
            <w:noWrap w:val="0"/>
            <w:vAlign w:val="center"/>
          </w:tcPr>
          <w:p w14:paraId="1EFB9AC4">
            <w:pPr>
              <w:spacing w:line="500" w:lineRule="exact"/>
              <w:jc w:val="center"/>
              <w:rPr>
                <w:rFonts w:ascii="方正仿宋_GBK" w:eastAsia="方正仿宋_GBK"/>
                <w:color w:val="auto"/>
                <w:sz w:val="24"/>
              </w:rPr>
            </w:pPr>
          </w:p>
        </w:tc>
        <w:tc>
          <w:tcPr>
            <w:tcW w:w="873" w:type="dxa"/>
            <w:noWrap w:val="0"/>
            <w:vAlign w:val="center"/>
          </w:tcPr>
          <w:p w14:paraId="241C03A1">
            <w:pPr>
              <w:spacing w:line="500" w:lineRule="exact"/>
              <w:jc w:val="center"/>
              <w:rPr>
                <w:rFonts w:ascii="方正仿宋_GBK" w:eastAsia="方正仿宋_GBK"/>
                <w:color w:val="auto"/>
                <w:sz w:val="24"/>
              </w:rPr>
            </w:pPr>
          </w:p>
        </w:tc>
        <w:tc>
          <w:tcPr>
            <w:tcW w:w="899" w:type="dxa"/>
            <w:noWrap w:val="0"/>
            <w:vAlign w:val="center"/>
          </w:tcPr>
          <w:p w14:paraId="0C429190">
            <w:pPr>
              <w:spacing w:line="500" w:lineRule="exact"/>
              <w:jc w:val="center"/>
              <w:rPr>
                <w:rFonts w:ascii="方正仿宋_GBK" w:eastAsia="方正仿宋_GBK"/>
                <w:color w:val="auto"/>
                <w:sz w:val="24"/>
              </w:rPr>
            </w:pPr>
          </w:p>
        </w:tc>
        <w:tc>
          <w:tcPr>
            <w:tcW w:w="1575" w:type="dxa"/>
            <w:noWrap w:val="0"/>
            <w:vAlign w:val="center"/>
          </w:tcPr>
          <w:p w14:paraId="60D83DB5">
            <w:pPr>
              <w:spacing w:line="500" w:lineRule="exact"/>
              <w:jc w:val="center"/>
              <w:rPr>
                <w:rFonts w:ascii="方正仿宋_GBK" w:eastAsia="方正仿宋_GBK"/>
                <w:color w:val="auto"/>
                <w:sz w:val="24"/>
              </w:rPr>
            </w:pPr>
          </w:p>
        </w:tc>
        <w:tc>
          <w:tcPr>
            <w:tcW w:w="2211" w:type="dxa"/>
            <w:noWrap w:val="0"/>
            <w:vAlign w:val="center"/>
          </w:tcPr>
          <w:p w14:paraId="473C18AF">
            <w:pPr>
              <w:spacing w:line="500" w:lineRule="exact"/>
              <w:jc w:val="center"/>
              <w:rPr>
                <w:rFonts w:ascii="方正仿宋_GBK" w:eastAsia="方正仿宋_GBK"/>
                <w:color w:val="auto"/>
                <w:sz w:val="24"/>
              </w:rPr>
            </w:pPr>
          </w:p>
        </w:tc>
      </w:tr>
      <w:tr w14:paraId="09202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48604E4E">
            <w:pPr>
              <w:spacing w:line="500" w:lineRule="exact"/>
              <w:jc w:val="center"/>
              <w:rPr>
                <w:rFonts w:ascii="方正仿宋_GBK" w:eastAsia="方正仿宋_GBK"/>
                <w:color w:val="auto"/>
                <w:sz w:val="24"/>
              </w:rPr>
            </w:pPr>
          </w:p>
        </w:tc>
        <w:tc>
          <w:tcPr>
            <w:tcW w:w="1741" w:type="dxa"/>
            <w:noWrap w:val="0"/>
            <w:vAlign w:val="center"/>
          </w:tcPr>
          <w:p w14:paraId="42A947F1">
            <w:pPr>
              <w:spacing w:line="500" w:lineRule="exact"/>
              <w:jc w:val="center"/>
              <w:rPr>
                <w:rFonts w:ascii="方正仿宋_GBK" w:eastAsia="方正仿宋_GBK"/>
                <w:color w:val="auto"/>
                <w:sz w:val="24"/>
              </w:rPr>
            </w:pPr>
          </w:p>
        </w:tc>
        <w:tc>
          <w:tcPr>
            <w:tcW w:w="984" w:type="dxa"/>
            <w:noWrap w:val="0"/>
            <w:vAlign w:val="center"/>
          </w:tcPr>
          <w:p w14:paraId="681D517F">
            <w:pPr>
              <w:spacing w:line="500" w:lineRule="exact"/>
              <w:jc w:val="center"/>
              <w:rPr>
                <w:rFonts w:ascii="方正仿宋_GBK" w:eastAsia="方正仿宋_GBK"/>
                <w:color w:val="auto"/>
                <w:sz w:val="24"/>
              </w:rPr>
            </w:pPr>
          </w:p>
        </w:tc>
        <w:tc>
          <w:tcPr>
            <w:tcW w:w="873" w:type="dxa"/>
            <w:noWrap w:val="0"/>
            <w:vAlign w:val="center"/>
          </w:tcPr>
          <w:p w14:paraId="2047DF70">
            <w:pPr>
              <w:spacing w:line="500" w:lineRule="exact"/>
              <w:jc w:val="center"/>
              <w:rPr>
                <w:rFonts w:ascii="方正仿宋_GBK" w:eastAsia="方正仿宋_GBK"/>
                <w:color w:val="auto"/>
                <w:sz w:val="24"/>
              </w:rPr>
            </w:pPr>
          </w:p>
        </w:tc>
        <w:tc>
          <w:tcPr>
            <w:tcW w:w="899" w:type="dxa"/>
            <w:noWrap w:val="0"/>
            <w:vAlign w:val="center"/>
          </w:tcPr>
          <w:p w14:paraId="6D0AD3D8">
            <w:pPr>
              <w:spacing w:line="500" w:lineRule="exact"/>
              <w:jc w:val="center"/>
              <w:rPr>
                <w:rFonts w:ascii="方正仿宋_GBK" w:eastAsia="方正仿宋_GBK"/>
                <w:color w:val="auto"/>
                <w:sz w:val="24"/>
              </w:rPr>
            </w:pPr>
          </w:p>
        </w:tc>
        <w:tc>
          <w:tcPr>
            <w:tcW w:w="1575" w:type="dxa"/>
            <w:noWrap w:val="0"/>
            <w:vAlign w:val="center"/>
          </w:tcPr>
          <w:p w14:paraId="32DBD880">
            <w:pPr>
              <w:spacing w:line="500" w:lineRule="exact"/>
              <w:jc w:val="center"/>
              <w:rPr>
                <w:rFonts w:ascii="方正仿宋_GBK" w:eastAsia="方正仿宋_GBK"/>
                <w:color w:val="auto"/>
                <w:sz w:val="24"/>
              </w:rPr>
            </w:pPr>
          </w:p>
        </w:tc>
        <w:tc>
          <w:tcPr>
            <w:tcW w:w="2211" w:type="dxa"/>
            <w:noWrap w:val="0"/>
            <w:vAlign w:val="center"/>
          </w:tcPr>
          <w:p w14:paraId="6F2513A5">
            <w:pPr>
              <w:spacing w:line="500" w:lineRule="exact"/>
              <w:jc w:val="center"/>
              <w:rPr>
                <w:rFonts w:ascii="方正仿宋_GBK" w:eastAsia="方正仿宋_GBK"/>
                <w:color w:val="auto"/>
                <w:sz w:val="24"/>
              </w:rPr>
            </w:pPr>
          </w:p>
        </w:tc>
      </w:tr>
      <w:tr w14:paraId="088E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46CA990F">
            <w:pPr>
              <w:spacing w:line="500" w:lineRule="exact"/>
              <w:jc w:val="center"/>
              <w:rPr>
                <w:rFonts w:ascii="方正仿宋_GBK" w:eastAsia="方正仿宋_GBK"/>
                <w:color w:val="auto"/>
                <w:sz w:val="24"/>
              </w:rPr>
            </w:pPr>
          </w:p>
        </w:tc>
        <w:tc>
          <w:tcPr>
            <w:tcW w:w="1741" w:type="dxa"/>
            <w:noWrap w:val="0"/>
            <w:vAlign w:val="center"/>
          </w:tcPr>
          <w:p w14:paraId="6E486541">
            <w:pPr>
              <w:spacing w:line="500" w:lineRule="exact"/>
              <w:jc w:val="center"/>
              <w:rPr>
                <w:rFonts w:ascii="方正仿宋_GBK" w:eastAsia="方正仿宋_GBK"/>
                <w:color w:val="auto"/>
                <w:sz w:val="24"/>
              </w:rPr>
            </w:pPr>
          </w:p>
        </w:tc>
        <w:tc>
          <w:tcPr>
            <w:tcW w:w="984" w:type="dxa"/>
            <w:noWrap w:val="0"/>
            <w:vAlign w:val="center"/>
          </w:tcPr>
          <w:p w14:paraId="45C29CBB">
            <w:pPr>
              <w:spacing w:line="500" w:lineRule="exact"/>
              <w:jc w:val="center"/>
              <w:rPr>
                <w:rFonts w:ascii="方正仿宋_GBK" w:eastAsia="方正仿宋_GBK"/>
                <w:color w:val="auto"/>
                <w:sz w:val="24"/>
              </w:rPr>
            </w:pPr>
          </w:p>
        </w:tc>
        <w:tc>
          <w:tcPr>
            <w:tcW w:w="873" w:type="dxa"/>
            <w:noWrap w:val="0"/>
            <w:vAlign w:val="center"/>
          </w:tcPr>
          <w:p w14:paraId="0EFF6BC7">
            <w:pPr>
              <w:spacing w:line="500" w:lineRule="exact"/>
              <w:jc w:val="center"/>
              <w:rPr>
                <w:rFonts w:ascii="方正仿宋_GBK" w:eastAsia="方正仿宋_GBK"/>
                <w:color w:val="auto"/>
                <w:sz w:val="24"/>
              </w:rPr>
            </w:pPr>
          </w:p>
        </w:tc>
        <w:tc>
          <w:tcPr>
            <w:tcW w:w="899" w:type="dxa"/>
            <w:noWrap w:val="0"/>
            <w:vAlign w:val="center"/>
          </w:tcPr>
          <w:p w14:paraId="31EA8600">
            <w:pPr>
              <w:spacing w:line="500" w:lineRule="exact"/>
              <w:jc w:val="center"/>
              <w:rPr>
                <w:rFonts w:ascii="方正仿宋_GBK" w:eastAsia="方正仿宋_GBK"/>
                <w:color w:val="auto"/>
                <w:sz w:val="24"/>
              </w:rPr>
            </w:pPr>
          </w:p>
        </w:tc>
        <w:tc>
          <w:tcPr>
            <w:tcW w:w="1575" w:type="dxa"/>
            <w:noWrap w:val="0"/>
            <w:vAlign w:val="center"/>
          </w:tcPr>
          <w:p w14:paraId="4E4A9644">
            <w:pPr>
              <w:spacing w:line="500" w:lineRule="exact"/>
              <w:jc w:val="center"/>
              <w:rPr>
                <w:rFonts w:ascii="方正仿宋_GBK" w:eastAsia="方正仿宋_GBK"/>
                <w:color w:val="auto"/>
                <w:sz w:val="24"/>
              </w:rPr>
            </w:pPr>
          </w:p>
        </w:tc>
        <w:tc>
          <w:tcPr>
            <w:tcW w:w="2211" w:type="dxa"/>
            <w:noWrap w:val="0"/>
            <w:vAlign w:val="center"/>
          </w:tcPr>
          <w:p w14:paraId="26C60D45">
            <w:pPr>
              <w:spacing w:line="500" w:lineRule="exact"/>
              <w:jc w:val="center"/>
              <w:rPr>
                <w:rFonts w:ascii="方正仿宋_GBK" w:eastAsia="方正仿宋_GBK"/>
                <w:color w:val="auto"/>
                <w:sz w:val="24"/>
              </w:rPr>
            </w:pPr>
          </w:p>
        </w:tc>
      </w:tr>
      <w:tr w14:paraId="7F33B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1A163D8C">
            <w:pPr>
              <w:spacing w:line="500" w:lineRule="exact"/>
              <w:jc w:val="center"/>
              <w:rPr>
                <w:rFonts w:ascii="方正仿宋_GBK" w:eastAsia="方正仿宋_GBK"/>
                <w:color w:val="auto"/>
                <w:sz w:val="24"/>
              </w:rPr>
            </w:pPr>
          </w:p>
        </w:tc>
        <w:tc>
          <w:tcPr>
            <w:tcW w:w="1741" w:type="dxa"/>
            <w:noWrap w:val="0"/>
            <w:vAlign w:val="center"/>
          </w:tcPr>
          <w:p w14:paraId="0BAAB439">
            <w:pPr>
              <w:spacing w:line="500" w:lineRule="exact"/>
              <w:jc w:val="center"/>
              <w:rPr>
                <w:rFonts w:ascii="方正仿宋_GBK" w:eastAsia="方正仿宋_GBK"/>
                <w:color w:val="auto"/>
                <w:sz w:val="24"/>
              </w:rPr>
            </w:pPr>
          </w:p>
        </w:tc>
        <w:tc>
          <w:tcPr>
            <w:tcW w:w="984" w:type="dxa"/>
            <w:noWrap w:val="0"/>
            <w:vAlign w:val="center"/>
          </w:tcPr>
          <w:p w14:paraId="603B28E0">
            <w:pPr>
              <w:spacing w:line="500" w:lineRule="exact"/>
              <w:jc w:val="center"/>
              <w:rPr>
                <w:rFonts w:ascii="方正仿宋_GBK" w:eastAsia="方正仿宋_GBK"/>
                <w:color w:val="auto"/>
                <w:sz w:val="24"/>
              </w:rPr>
            </w:pPr>
          </w:p>
        </w:tc>
        <w:tc>
          <w:tcPr>
            <w:tcW w:w="873" w:type="dxa"/>
            <w:noWrap w:val="0"/>
            <w:vAlign w:val="center"/>
          </w:tcPr>
          <w:p w14:paraId="3CE23373">
            <w:pPr>
              <w:spacing w:line="500" w:lineRule="exact"/>
              <w:jc w:val="center"/>
              <w:rPr>
                <w:rFonts w:ascii="方正仿宋_GBK" w:eastAsia="方正仿宋_GBK"/>
                <w:color w:val="auto"/>
                <w:sz w:val="24"/>
              </w:rPr>
            </w:pPr>
          </w:p>
        </w:tc>
        <w:tc>
          <w:tcPr>
            <w:tcW w:w="899" w:type="dxa"/>
            <w:noWrap w:val="0"/>
            <w:vAlign w:val="center"/>
          </w:tcPr>
          <w:p w14:paraId="385E234B">
            <w:pPr>
              <w:spacing w:line="500" w:lineRule="exact"/>
              <w:jc w:val="center"/>
              <w:rPr>
                <w:rFonts w:ascii="方正仿宋_GBK" w:eastAsia="方正仿宋_GBK"/>
                <w:color w:val="auto"/>
                <w:sz w:val="24"/>
              </w:rPr>
            </w:pPr>
          </w:p>
        </w:tc>
        <w:tc>
          <w:tcPr>
            <w:tcW w:w="1575" w:type="dxa"/>
            <w:noWrap w:val="0"/>
            <w:vAlign w:val="center"/>
          </w:tcPr>
          <w:p w14:paraId="09F89E24">
            <w:pPr>
              <w:spacing w:line="500" w:lineRule="exact"/>
              <w:jc w:val="center"/>
              <w:rPr>
                <w:rFonts w:ascii="方正仿宋_GBK" w:eastAsia="方正仿宋_GBK"/>
                <w:color w:val="auto"/>
                <w:sz w:val="24"/>
              </w:rPr>
            </w:pPr>
          </w:p>
        </w:tc>
        <w:tc>
          <w:tcPr>
            <w:tcW w:w="2211" w:type="dxa"/>
            <w:noWrap w:val="0"/>
            <w:vAlign w:val="center"/>
          </w:tcPr>
          <w:p w14:paraId="409ABAB7">
            <w:pPr>
              <w:spacing w:line="500" w:lineRule="exact"/>
              <w:jc w:val="center"/>
              <w:rPr>
                <w:rFonts w:ascii="方正仿宋_GBK" w:eastAsia="方正仿宋_GBK"/>
                <w:color w:val="auto"/>
                <w:sz w:val="24"/>
              </w:rPr>
            </w:pPr>
          </w:p>
        </w:tc>
      </w:tr>
      <w:tr w14:paraId="7A37C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39D93168">
            <w:pPr>
              <w:spacing w:line="500" w:lineRule="exact"/>
              <w:jc w:val="center"/>
              <w:rPr>
                <w:rFonts w:ascii="方正仿宋_GBK" w:eastAsia="方正仿宋_GBK"/>
                <w:color w:val="auto"/>
                <w:sz w:val="24"/>
              </w:rPr>
            </w:pPr>
          </w:p>
        </w:tc>
        <w:tc>
          <w:tcPr>
            <w:tcW w:w="1741" w:type="dxa"/>
            <w:noWrap w:val="0"/>
            <w:vAlign w:val="center"/>
          </w:tcPr>
          <w:p w14:paraId="088DD7F1">
            <w:pPr>
              <w:spacing w:line="500" w:lineRule="exact"/>
              <w:jc w:val="center"/>
              <w:rPr>
                <w:rFonts w:ascii="方正仿宋_GBK" w:eastAsia="方正仿宋_GBK"/>
                <w:color w:val="auto"/>
                <w:sz w:val="24"/>
              </w:rPr>
            </w:pPr>
          </w:p>
        </w:tc>
        <w:tc>
          <w:tcPr>
            <w:tcW w:w="984" w:type="dxa"/>
            <w:noWrap w:val="0"/>
            <w:vAlign w:val="center"/>
          </w:tcPr>
          <w:p w14:paraId="479CB4FE">
            <w:pPr>
              <w:spacing w:line="500" w:lineRule="exact"/>
              <w:jc w:val="center"/>
              <w:rPr>
                <w:rFonts w:ascii="方正仿宋_GBK" w:eastAsia="方正仿宋_GBK"/>
                <w:color w:val="auto"/>
                <w:sz w:val="24"/>
              </w:rPr>
            </w:pPr>
          </w:p>
        </w:tc>
        <w:tc>
          <w:tcPr>
            <w:tcW w:w="873" w:type="dxa"/>
            <w:noWrap w:val="0"/>
            <w:vAlign w:val="center"/>
          </w:tcPr>
          <w:p w14:paraId="72C3E312">
            <w:pPr>
              <w:spacing w:line="500" w:lineRule="exact"/>
              <w:jc w:val="center"/>
              <w:rPr>
                <w:rFonts w:ascii="方正仿宋_GBK" w:eastAsia="方正仿宋_GBK"/>
                <w:color w:val="auto"/>
                <w:sz w:val="24"/>
              </w:rPr>
            </w:pPr>
          </w:p>
        </w:tc>
        <w:tc>
          <w:tcPr>
            <w:tcW w:w="899" w:type="dxa"/>
            <w:noWrap w:val="0"/>
            <w:vAlign w:val="center"/>
          </w:tcPr>
          <w:p w14:paraId="1D8E7E01">
            <w:pPr>
              <w:spacing w:line="500" w:lineRule="exact"/>
              <w:jc w:val="center"/>
              <w:rPr>
                <w:rFonts w:ascii="方正仿宋_GBK" w:eastAsia="方正仿宋_GBK"/>
                <w:color w:val="auto"/>
                <w:sz w:val="24"/>
              </w:rPr>
            </w:pPr>
          </w:p>
        </w:tc>
        <w:tc>
          <w:tcPr>
            <w:tcW w:w="1575" w:type="dxa"/>
            <w:noWrap w:val="0"/>
            <w:vAlign w:val="center"/>
          </w:tcPr>
          <w:p w14:paraId="795F455A">
            <w:pPr>
              <w:spacing w:line="500" w:lineRule="exact"/>
              <w:jc w:val="center"/>
              <w:rPr>
                <w:rFonts w:ascii="方正仿宋_GBK" w:eastAsia="方正仿宋_GBK"/>
                <w:color w:val="auto"/>
                <w:sz w:val="24"/>
              </w:rPr>
            </w:pPr>
          </w:p>
        </w:tc>
        <w:tc>
          <w:tcPr>
            <w:tcW w:w="2211" w:type="dxa"/>
            <w:noWrap w:val="0"/>
            <w:vAlign w:val="center"/>
          </w:tcPr>
          <w:p w14:paraId="7B57EC5F">
            <w:pPr>
              <w:spacing w:line="500" w:lineRule="exact"/>
              <w:jc w:val="center"/>
              <w:rPr>
                <w:rFonts w:ascii="方正仿宋_GBK" w:eastAsia="方正仿宋_GBK"/>
                <w:color w:val="auto"/>
                <w:sz w:val="24"/>
              </w:rPr>
            </w:pPr>
          </w:p>
        </w:tc>
      </w:tr>
      <w:tr w14:paraId="10ECA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4DDD75A2">
            <w:pPr>
              <w:spacing w:line="500" w:lineRule="exact"/>
              <w:jc w:val="center"/>
              <w:rPr>
                <w:rFonts w:ascii="方正仿宋_GBK" w:eastAsia="方正仿宋_GBK"/>
                <w:color w:val="auto"/>
                <w:sz w:val="24"/>
              </w:rPr>
            </w:pPr>
          </w:p>
        </w:tc>
        <w:tc>
          <w:tcPr>
            <w:tcW w:w="1741" w:type="dxa"/>
            <w:noWrap w:val="0"/>
            <w:vAlign w:val="center"/>
          </w:tcPr>
          <w:p w14:paraId="77D714B7">
            <w:pPr>
              <w:spacing w:line="500" w:lineRule="exact"/>
              <w:jc w:val="center"/>
              <w:rPr>
                <w:rFonts w:ascii="方正仿宋_GBK" w:eastAsia="方正仿宋_GBK"/>
                <w:color w:val="auto"/>
                <w:sz w:val="24"/>
              </w:rPr>
            </w:pPr>
          </w:p>
        </w:tc>
        <w:tc>
          <w:tcPr>
            <w:tcW w:w="984" w:type="dxa"/>
            <w:noWrap w:val="0"/>
            <w:vAlign w:val="center"/>
          </w:tcPr>
          <w:p w14:paraId="5C65D0A2">
            <w:pPr>
              <w:spacing w:line="500" w:lineRule="exact"/>
              <w:jc w:val="center"/>
              <w:rPr>
                <w:rFonts w:ascii="方正仿宋_GBK" w:eastAsia="方正仿宋_GBK"/>
                <w:color w:val="auto"/>
                <w:sz w:val="24"/>
              </w:rPr>
            </w:pPr>
          </w:p>
        </w:tc>
        <w:tc>
          <w:tcPr>
            <w:tcW w:w="873" w:type="dxa"/>
            <w:noWrap w:val="0"/>
            <w:vAlign w:val="center"/>
          </w:tcPr>
          <w:p w14:paraId="7686AA98">
            <w:pPr>
              <w:spacing w:line="500" w:lineRule="exact"/>
              <w:jc w:val="center"/>
              <w:rPr>
                <w:rFonts w:ascii="方正仿宋_GBK" w:eastAsia="方正仿宋_GBK"/>
                <w:color w:val="auto"/>
                <w:sz w:val="24"/>
              </w:rPr>
            </w:pPr>
          </w:p>
        </w:tc>
        <w:tc>
          <w:tcPr>
            <w:tcW w:w="899" w:type="dxa"/>
            <w:noWrap w:val="0"/>
            <w:vAlign w:val="center"/>
          </w:tcPr>
          <w:p w14:paraId="68589821">
            <w:pPr>
              <w:spacing w:line="500" w:lineRule="exact"/>
              <w:jc w:val="center"/>
              <w:rPr>
                <w:rFonts w:ascii="方正仿宋_GBK" w:eastAsia="方正仿宋_GBK"/>
                <w:color w:val="auto"/>
                <w:sz w:val="24"/>
              </w:rPr>
            </w:pPr>
          </w:p>
        </w:tc>
        <w:tc>
          <w:tcPr>
            <w:tcW w:w="1575" w:type="dxa"/>
            <w:noWrap w:val="0"/>
            <w:vAlign w:val="center"/>
          </w:tcPr>
          <w:p w14:paraId="1B99C11E">
            <w:pPr>
              <w:spacing w:line="500" w:lineRule="exact"/>
              <w:jc w:val="center"/>
              <w:rPr>
                <w:rFonts w:ascii="方正仿宋_GBK" w:eastAsia="方正仿宋_GBK"/>
                <w:color w:val="auto"/>
                <w:sz w:val="24"/>
              </w:rPr>
            </w:pPr>
          </w:p>
        </w:tc>
        <w:tc>
          <w:tcPr>
            <w:tcW w:w="2211" w:type="dxa"/>
            <w:noWrap w:val="0"/>
            <w:vAlign w:val="center"/>
          </w:tcPr>
          <w:p w14:paraId="7EC88DD6">
            <w:pPr>
              <w:spacing w:line="500" w:lineRule="exact"/>
              <w:jc w:val="center"/>
              <w:rPr>
                <w:rFonts w:ascii="方正仿宋_GBK" w:eastAsia="方正仿宋_GBK"/>
                <w:color w:val="auto"/>
                <w:sz w:val="24"/>
              </w:rPr>
            </w:pPr>
          </w:p>
        </w:tc>
      </w:tr>
      <w:tr w14:paraId="2B820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Height w:val="564" w:hRule="atLeast"/>
        </w:trPr>
        <w:tc>
          <w:tcPr>
            <w:tcW w:w="1330" w:type="dxa"/>
            <w:tcBorders>
              <w:bottom w:val="single" w:color="auto" w:sz="4" w:space="0"/>
            </w:tcBorders>
            <w:noWrap w:val="0"/>
            <w:vAlign w:val="center"/>
          </w:tcPr>
          <w:p w14:paraId="2419ABD6">
            <w:pPr>
              <w:spacing w:line="500" w:lineRule="exact"/>
              <w:jc w:val="center"/>
              <w:rPr>
                <w:rFonts w:ascii="方正仿宋_GBK" w:eastAsia="方正仿宋_GBK"/>
                <w:color w:val="auto"/>
                <w:sz w:val="24"/>
              </w:rPr>
            </w:pPr>
          </w:p>
        </w:tc>
        <w:tc>
          <w:tcPr>
            <w:tcW w:w="1741" w:type="dxa"/>
            <w:tcBorders>
              <w:bottom w:val="single" w:color="auto" w:sz="4" w:space="0"/>
            </w:tcBorders>
            <w:noWrap w:val="0"/>
            <w:vAlign w:val="center"/>
          </w:tcPr>
          <w:p w14:paraId="0A1BA2C7">
            <w:pPr>
              <w:spacing w:line="500" w:lineRule="exact"/>
              <w:jc w:val="center"/>
              <w:rPr>
                <w:rFonts w:ascii="方正仿宋_GBK" w:eastAsia="方正仿宋_GBK"/>
                <w:color w:val="auto"/>
                <w:sz w:val="24"/>
              </w:rPr>
            </w:pPr>
          </w:p>
        </w:tc>
        <w:tc>
          <w:tcPr>
            <w:tcW w:w="984" w:type="dxa"/>
            <w:tcBorders>
              <w:bottom w:val="single" w:color="auto" w:sz="4" w:space="0"/>
            </w:tcBorders>
            <w:noWrap w:val="0"/>
            <w:vAlign w:val="center"/>
          </w:tcPr>
          <w:p w14:paraId="469B2150">
            <w:pPr>
              <w:spacing w:line="500" w:lineRule="exact"/>
              <w:jc w:val="center"/>
              <w:rPr>
                <w:rFonts w:ascii="方正仿宋_GBK" w:eastAsia="方正仿宋_GBK"/>
                <w:color w:val="auto"/>
                <w:sz w:val="24"/>
              </w:rPr>
            </w:pPr>
          </w:p>
        </w:tc>
        <w:tc>
          <w:tcPr>
            <w:tcW w:w="873" w:type="dxa"/>
            <w:tcBorders>
              <w:bottom w:val="single" w:color="auto" w:sz="4" w:space="0"/>
            </w:tcBorders>
            <w:noWrap w:val="0"/>
            <w:vAlign w:val="center"/>
          </w:tcPr>
          <w:p w14:paraId="417BE710">
            <w:pPr>
              <w:spacing w:line="500" w:lineRule="exact"/>
              <w:jc w:val="center"/>
              <w:rPr>
                <w:rFonts w:ascii="方正仿宋_GBK" w:eastAsia="方正仿宋_GBK"/>
                <w:color w:val="auto"/>
                <w:sz w:val="24"/>
              </w:rPr>
            </w:pPr>
          </w:p>
        </w:tc>
        <w:tc>
          <w:tcPr>
            <w:tcW w:w="899" w:type="dxa"/>
            <w:tcBorders>
              <w:bottom w:val="single" w:color="auto" w:sz="4" w:space="0"/>
            </w:tcBorders>
            <w:noWrap w:val="0"/>
            <w:vAlign w:val="center"/>
          </w:tcPr>
          <w:p w14:paraId="04888879">
            <w:pPr>
              <w:spacing w:line="500" w:lineRule="exact"/>
              <w:jc w:val="center"/>
              <w:rPr>
                <w:rFonts w:ascii="方正仿宋_GBK" w:eastAsia="方正仿宋_GBK"/>
                <w:color w:val="auto"/>
                <w:sz w:val="24"/>
              </w:rPr>
            </w:pPr>
          </w:p>
        </w:tc>
        <w:tc>
          <w:tcPr>
            <w:tcW w:w="1575" w:type="dxa"/>
            <w:tcBorders>
              <w:bottom w:val="single" w:color="auto" w:sz="4" w:space="0"/>
            </w:tcBorders>
            <w:noWrap w:val="0"/>
            <w:vAlign w:val="center"/>
          </w:tcPr>
          <w:p w14:paraId="311FC8F4">
            <w:pPr>
              <w:spacing w:line="500" w:lineRule="exact"/>
              <w:jc w:val="center"/>
              <w:rPr>
                <w:rFonts w:ascii="方正仿宋_GBK" w:eastAsia="方正仿宋_GBK"/>
                <w:color w:val="auto"/>
                <w:sz w:val="24"/>
              </w:rPr>
            </w:pPr>
          </w:p>
        </w:tc>
        <w:tc>
          <w:tcPr>
            <w:tcW w:w="2211" w:type="dxa"/>
            <w:tcBorders>
              <w:bottom w:val="single" w:color="auto" w:sz="4" w:space="0"/>
            </w:tcBorders>
            <w:noWrap w:val="0"/>
            <w:vAlign w:val="center"/>
          </w:tcPr>
          <w:p w14:paraId="490739D2">
            <w:pPr>
              <w:spacing w:line="500" w:lineRule="exact"/>
              <w:jc w:val="center"/>
              <w:rPr>
                <w:rFonts w:ascii="方正仿宋_GBK" w:eastAsia="方正仿宋_GBK"/>
                <w:color w:val="auto"/>
                <w:sz w:val="24"/>
              </w:rPr>
            </w:pPr>
          </w:p>
        </w:tc>
      </w:tr>
      <w:tr w14:paraId="3FE4A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trPr>
        <w:tc>
          <w:tcPr>
            <w:tcW w:w="1330" w:type="dxa"/>
            <w:noWrap w:val="0"/>
            <w:vAlign w:val="center"/>
          </w:tcPr>
          <w:p w14:paraId="16810CAB">
            <w:pPr>
              <w:spacing w:line="500" w:lineRule="exact"/>
              <w:jc w:val="center"/>
              <w:rPr>
                <w:rFonts w:ascii="方正仿宋_GBK" w:eastAsia="方正仿宋_GBK"/>
                <w:color w:val="auto"/>
                <w:sz w:val="24"/>
              </w:rPr>
            </w:pPr>
          </w:p>
        </w:tc>
        <w:tc>
          <w:tcPr>
            <w:tcW w:w="1741" w:type="dxa"/>
            <w:noWrap w:val="0"/>
            <w:vAlign w:val="center"/>
          </w:tcPr>
          <w:p w14:paraId="3FB8804F">
            <w:pPr>
              <w:spacing w:line="500" w:lineRule="exact"/>
              <w:jc w:val="center"/>
              <w:rPr>
                <w:rFonts w:ascii="方正仿宋_GBK" w:eastAsia="方正仿宋_GBK"/>
                <w:color w:val="auto"/>
                <w:sz w:val="24"/>
              </w:rPr>
            </w:pPr>
          </w:p>
        </w:tc>
        <w:tc>
          <w:tcPr>
            <w:tcW w:w="984" w:type="dxa"/>
            <w:noWrap w:val="0"/>
            <w:vAlign w:val="center"/>
          </w:tcPr>
          <w:p w14:paraId="6EA08A32">
            <w:pPr>
              <w:spacing w:line="500" w:lineRule="exact"/>
              <w:jc w:val="center"/>
              <w:rPr>
                <w:rFonts w:ascii="方正仿宋_GBK" w:eastAsia="方正仿宋_GBK"/>
                <w:color w:val="auto"/>
                <w:sz w:val="24"/>
              </w:rPr>
            </w:pPr>
          </w:p>
        </w:tc>
        <w:tc>
          <w:tcPr>
            <w:tcW w:w="873" w:type="dxa"/>
            <w:noWrap w:val="0"/>
            <w:vAlign w:val="center"/>
          </w:tcPr>
          <w:p w14:paraId="40EB155C">
            <w:pPr>
              <w:spacing w:line="500" w:lineRule="exact"/>
              <w:jc w:val="center"/>
              <w:rPr>
                <w:rFonts w:ascii="方正仿宋_GBK" w:eastAsia="方正仿宋_GBK"/>
                <w:color w:val="auto"/>
                <w:sz w:val="24"/>
              </w:rPr>
            </w:pPr>
          </w:p>
        </w:tc>
        <w:tc>
          <w:tcPr>
            <w:tcW w:w="899" w:type="dxa"/>
            <w:noWrap w:val="0"/>
            <w:vAlign w:val="center"/>
          </w:tcPr>
          <w:p w14:paraId="06BCD2CF">
            <w:pPr>
              <w:spacing w:line="500" w:lineRule="exact"/>
              <w:jc w:val="center"/>
              <w:rPr>
                <w:rFonts w:ascii="方正仿宋_GBK" w:eastAsia="方正仿宋_GBK"/>
                <w:color w:val="auto"/>
                <w:sz w:val="24"/>
              </w:rPr>
            </w:pPr>
          </w:p>
        </w:tc>
        <w:tc>
          <w:tcPr>
            <w:tcW w:w="1575" w:type="dxa"/>
            <w:noWrap w:val="0"/>
            <w:vAlign w:val="center"/>
          </w:tcPr>
          <w:p w14:paraId="1697578D">
            <w:pPr>
              <w:spacing w:line="500" w:lineRule="exact"/>
              <w:jc w:val="center"/>
              <w:rPr>
                <w:rFonts w:ascii="方正仿宋_GBK" w:eastAsia="方正仿宋_GBK"/>
                <w:color w:val="auto"/>
                <w:sz w:val="24"/>
              </w:rPr>
            </w:pPr>
          </w:p>
        </w:tc>
        <w:tc>
          <w:tcPr>
            <w:tcW w:w="2211" w:type="dxa"/>
            <w:noWrap w:val="0"/>
            <w:vAlign w:val="center"/>
          </w:tcPr>
          <w:p w14:paraId="3918B350">
            <w:pPr>
              <w:spacing w:line="500" w:lineRule="exact"/>
              <w:jc w:val="center"/>
              <w:rPr>
                <w:rFonts w:ascii="方正仿宋_GBK" w:eastAsia="方正仿宋_GBK"/>
                <w:color w:val="auto"/>
                <w:sz w:val="24"/>
              </w:rPr>
            </w:pPr>
          </w:p>
        </w:tc>
      </w:tr>
      <w:tr w14:paraId="4BF88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noWrap w:val="0"/>
            <w:vAlign w:val="center"/>
          </w:tcPr>
          <w:p w14:paraId="337F617E">
            <w:pPr>
              <w:spacing w:line="500" w:lineRule="exact"/>
              <w:rPr>
                <w:rFonts w:ascii="方正仿宋_GBK" w:eastAsia="方正仿宋_GBK"/>
                <w:color w:val="auto"/>
                <w:sz w:val="24"/>
              </w:rPr>
            </w:pPr>
            <w:r>
              <w:rPr>
                <w:rFonts w:hint="eastAsia" w:ascii="方正仿宋_GBK" w:eastAsia="方正仿宋_GBK"/>
                <w:color w:val="auto"/>
                <w:sz w:val="24"/>
              </w:rPr>
              <w:t>合计人民币（小写）：</w:t>
            </w:r>
          </w:p>
        </w:tc>
      </w:tr>
      <w:tr w14:paraId="13DBE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Pr>
        <w:tc>
          <w:tcPr>
            <w:tcW w:w="9613" w:type="dxa"/>
            <w:gridSpan w:val="7"/>
            <w:noWrap w:val="0"/>
            <w:vAlign w:val="center"/>
          </w:tcPr>
          <w:p w14:paraId="5D9B7A96">
            <w:pPr>
              <w:spacing w:line="500" w:lineRule="exact"/>
              <w:rPr>
                <w:rFonts w:ascii="方正仿宋_GBK" w:eastAsia="方正仿宋_GBK"/>
                <w:color w:val="auto"/>
                <w:sz w:val="24"/>
              </w:rPr>
            </w:pPr>
            <w:r>
              <w:rPr>
                <w:rFonts w:hint="eastAsia" w:ascii="方正仿宋_GBK" w:eastAsia="方正仿宋_GBK"/>
                <w:color w:val="auto"/>
                <w:sz w:val="24"/>
              </w:rPr>
              <w:t>合计人民币（大写）：</w:t>
            </w:r>
          </w:p>
        </w:tc>
      </w:tr>
      <w:tr w14:paraId="7E6E5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052" w:hRule="atLeast"/>
        </w:trPr>
        <w:tc>
          <w:tcPr>
            <w:tcW w:w="9613" w:type="dxa"/>
            <w:gridSpan w:val="7"/>
            <w:noWrap w:val="0"/>
            <w:vAlign w:val="top"/>
          </w:tcPr>
          <w:p w14:paraId="74127B76">
            <w:pPr>
              <w:spacing w:line="500" w:lineRule="exact"/>
              <w:rPr>
                <w:rFonts w:ascii="方正仿宋_GBK" w:eastAsia="方正仿宋_GBK"/>
                <w:color w:val="auto"/>
                <w:sz w:val="24"/>
              </w:rPr>
            </w:pPr>
            <w:r>
              <w:rPr>
                <w:rFonts w:hint="eastAsia" w:ascii="方正仿宋_GBK" w:eastAsia="方正仿宋_GBK"/>
                <w:color w:val="auto"/>
                <w:sz w:val="24"/>
              </w:rPr>
              <w:t>一、质量要求和技术标准。供方提供的商品必须是全新的，完全符合国家有关技术标准，供方的质量保证及售后服务承诺如下：</w:t>
            </w:r>
          </w:p>
          <w:p w14:paraId="29D37CB5">
            <w:pPr>
              <w:spacing w:line="500" w:lineRule="exact"/>
              <w:rPr>
                <w:rFonts w:ascii="方正仿宋_GBK" w:eastAsia="方正仿宋_GBK"/>
                <w:color w:val="auto"/>
                <w:sz w:val="24"/>
              </w:rPr>
            </w:pPr>
            <w:r>
              <w:rPr>
                <w:rFonts w:hint="eastAsia" w:ascii="方正仿宋_GBK" w:eastAsia="方正仿宋_GBK"/>
                <w:color w:val="auto"/>
                <w:sz w:val="24"/>
              </w:rPr>
              <w:t>1.质保期限：</w:t>
            </w:r>
          </w:p>
          <w:p w14:paraId="2A9755C9">
            <w:pPr>
              <w:spacing w:line="500" w:lineRule="exact"/>
              <w:rPr>
                <w:rFonts w:ascii="方正仿宋_GBK" w:eastAsia="方正仿宋_GBK"/>
                <w:color w:val="auto"/>
                <w:sz w:val="24"/>
              </w:rPr>
            </w:pPr>
            <w:r>
              <w:rPr>
                <w:rFonts w:hint="eastAsia" w:ascii="方正仿宋_GBK" w:eastAsia="方正仿宋_GBK"/>
                <w:color w:val="auto"/>
                <w:sz w:val="24"/>
              </w:rPr>
              <w:t>2.保修范围：</w:t>
            </w:r>
          </w:p>
          <w:p w14:paraId="2C996C3E">
            <w:pPr>
              <w:spacing w:line="500" w:lineRule="exact"/>
              <w:rPr>
                <w:rFonts w:ascii="方正仿宋_GBK" w:eastAsia="方正仿宋_GBK"/>
                <w:color w:val="auto"/>
                <w:sz w:val="24"/>
              </w:rPr>
            </w:pPr>
            <w:r>
              <w:rPr>
                <w:rFonts w:hint="eastAsia" w:ascii="方正仿宋_GBK" w:eastAsia="方正仿宋_GBK"/>
                <w:color w:val="auto"/>
                <w:sz w:val="24"/>
              </w:rPr>
              <w:t>3.服务措施：</w:t>
            </w:r>
          </w:p>
          <w:p w14:paraId="58E943AA">
            <w:pPr>
              <w:spacing w:line="500" w:lineRule="exact"/>
              <w:rPr>
                <w:rFonts w:ascii="方正仿宋_GBK" w:eastAsia="方正仿宋_GBK"/>
                <w:color w:val="auto"/>
                <w:sz w:val="24"/>
              </w:rPr>
            </w:pPr>
            <w:r>
              <w:rPr>
                <w:rFonts w:hint="eastAsia" w:ascii="方正仿宋_GBK" w:eastAsia="方正仿宋_GBK"/>
                <w:color w:val="auto"/>
                <w:sz w:val="24"/>
              </w:rPr>
              <w:t>4.质保期后服务：</w:t>
            </w:r>
          </w:p>
        </w:tc>
      </w:tr>
      <w:tr w14:paraId="733CC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913" w:hRule="atLeast"/>
        </w:trPr>
        <w:tc>
          <w:tcPr>
            <w:tcW w:w="9613" w:type="dxa"/>
            <w:gridSpan w:val="7"/>
            <w:noWrap w:val="0"/>
            <w:vAlign w:val="top"/>
          </w:tcPr>
          <w:p w14:paraId="18A51E25">
            <w:pPr>
              <w:spacing w:line="500" w:lineRule="exact"/>
              <w:rPr>
                <w:rFonts w:ascii="方正仿宋_GBK" w:eastAsia="方正仿宋_GBK"/>
                <w:color w:val="auto"/>
                <w:sz w:val="24"/>
              </w:rPr>
            </w:pPr>
            <w:r>
              <w:rPr>
                <w:rFonts w:hint="eastAsia" w:ascii="方正仿宋_GBK" w:eastAsia="方正仿宋_GBK"/>
                <w:color w:val="auto"/>
                <w:sz w:val="24"/>
              </w:rPr>
              <w:t>二、随机备品、附件、工具数量及供应方法：</w:t>
            </w:r>
          </w:p>
        </w:tc>
      </w:tr>
      <w:tr w14:paraId="14CD3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751" w:hRule="atLeast"/>
        </w:trPr>
        <w:tc>
          <w:tcPr>
            <w:tcW w:w="9613" w:type="dxa"/>
            <w:gridSpan w:val="7"/>
            <w:noWrap w:val="0"/>
            <w:vAlign w:val="top"/>
          </w:tcPr>
          <w:p w14:paraId="0D14FDC7">
            <w:pPr>
              <w:spacing w:line="500" w:lineRule="exact"/>
              <w:rPr>
                <w:rFonts w:ascii="方正仿宋_GBK" w:eastAsia="方正仿宋_GBK"/>
                <w:color w:val="auto"/>
                <w:sz w:val="24"/>
              </w:rPr>
            </w:pPr>
            <w:r>
              <w:rPr>
                <w:rFonts w:hint="eastAsia" w:ascii="方正仿宋_GBK" w:eastAsia="方正仿宋_GBK"/>
                <w:color w:val="auto"/>
                <w:sz w:val="24"/>
              </w:rPr>
              <w:t>三、交提货方式：</w:t>
            </w:r>
          </w:p>
        </w:tc>
      </w:tr>
      <w:tr w14:paraId="76E9D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trPr>
        <w:tc>
          <w:tcPr>
            <w:tcW w:w="9628" w:type="dxa"/>
            <w:gridSpan w:val="8"/>
            <w:noWrap w:val="0"/>
            <w:vAlign w:val="top"/>
          </w:tcPr>
          <w:p w14:paraId="5E9F3793">
            <w:pPr>
              <w:spacing w:line="500" w:lineRule="exact"/>
              <w:rPr>
                <w:rFonts w:ascii="方正仿宋_GBK" w:eastAsia="方正仿宋_GBK"/>
                <w:color w:val="auto"/>
                <w:sz w:val="24"/>
              </w:rPr>
            </w:pPr>
            <w:r>
              <w:rPr>
                <w:rFonts w:hint="eastAsia" w:ascii="方正仿宋_GBK" w:eastAsia="方正仿宋_GBK"/>
                <w:color w:val="auto"/>
                <w:sz w:val="24"/>
              </w:rPr>
              <w:t>四、验收标准、方法：</w:t>
            </w:r>
          </w:p>
          <w:p w14:paraId="62038779">
            <w:pPr>
              <w:spacing w:line="500" w:lineRule="exact"/>
              <w:rPr>
                <w:rFonts w:ascii="方正仿宋_GBK" w:eastAsia="方正仿宋_GBK"/>
                <w:color w:val="auto"/>
                <w:sz w:val="24"/>
              </w:rPr>
            </w:pPr>
            <w:r>
              <w:rPr>
                <w:rFonts w:hint="eastAsia" w:ascii="方正仿宋_GBK" w:eastAsia="方正仿宋_GBK"/>
                <w:color w:val="auto"/>
                <w:sz w:val="24"/>
              </w:rPr>
              <w:t>如有异议，请于      日内提出。</w:t>
            </w:r>
          </w:p>
        </w:tc>
      </w:tr>
      <w:tr w14:paraId="5E4FA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noWrap w:val="0"/>
            <w:vAlign w:val="top"/>
          </w:tcPr>
          <w:p w14:paraId="784A0C8F">
            <w:pPr>
              <w:pStyle w:val="8"/>
              <w:spacing w:line="500" w:lineRule="exact"/>
              <w:rPr>
                <w:rFonts w:ascii="方正仿宋_GBK" w:eastAsia="方正仿宋_GBK"/>
                <w:color w:val="auto"/>
                <w:sz w:val="24"/>
              </w:rPr>
            </w:pPr>
            <w:r>
              <w:rPr>
                <w:rFonts w:hint="eastAsia" w:ascii="方正仿宋_GBK" w:eastAsia="方正仿宋_GBK"/>
                <w:color w:val="auto"/>
                <w:sz w:val="24"/>
              </w:rPr>
              <w:t>五、履约保证金：</w:t>
            </w:r>
          </w:p>
        </w:tc>
      </w:tr>
      <w:tr w14:paraId="7E1C4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noWrap w:val="0"/>
            <w:vAlign w:val="top"/>
          </w:tcPr>
          <w:p w14:paraId="7896C08F">
            <w:pPr>
              <w:spacing w:line="500" w:lineRule="exact"/>
              <w:rPr>
                <w:rFonts w:ascii="方正仿宋_GBK" w:eastAsia="方正仿宋_GBK"/>
                <w:color w:val="auto"/>
                <w:sz w:val="24"/>
              </w:rPr>
            </w:pPr>
            <w:r>
              <w:rPr>
                <w:rFonts w:hint="eastAsia" w:ascii="方正仿宋_GBK" w:eastAsia="方正仿宋_GBK"/>
                <w:color w:val="auto"/>
                <w:sz w:val="24"/>
              </w:rPr>
              <w:t>六、付款方式：</w:t>
            </w:r>
          </w:p>
          <w:p w14:paraId="119CD196">
            <w:pPr>
              <w:pStyle w:val="8"/>
              <w:spacing w:line="500" w:lineRule="exact"/>
              <w:rPr>
                <w:rFonts w:ascii="方正仿宋_GBK" w:eastAsia="方正仿宋_GBK"/>
                <w:color w:val="auto"/>
                <w:sz w:val="24"/>
              </w:rPr>
            </w:pPr>
            <w:r>
              <w:rPr>
                <w:rFonts w:hint="eastAsia" w:ascii="方正仿宋_GBK" w:eastAsia="方正仿宋_GBK"/>
                <w:color w:val="auto"/>
                <w:sz w:val="24"/>
              </w:rPr>
              <w:t>（按财政支付、采购人支付及支付方式等分别填列）</w:t>
            </w:r>
          </w:p>
        </w:tc>
      </w:tr>
      <w:tr w14:paraId="59EB0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7" w:hRule="atLeast"/>
        </w:trPr>
        <w:tc>
          <w:tcPr>
            <w:tcW w:w="9628" w:type="dxa"/>
            <w:gridSpan w:val="8"/>
            <w:noWrap w:val="0"/>
            <w:vAlign w:val="top"/>
          </w:tcPr>
          <w:p w14:paraId="16BC3990">
            <w:pPr>
              <w:spacing w:line="500" w:lineRule="exact"/>
              <w:rPr>
                <w:rFonts w:ascii="方正仿宋_GBK" w:eastAsia="方正仿宋_GBK"/>
                <w:color w:val="auto"/>
                <w:sz w:val="24"/>
              </w:rPr>
            </w:pPr>
            <w:r>
              <w:rPr>
                <w:rFonts w:hint="eastAsia" w:ascii="方正仿宋_GBK" w:eastAsia="方正仿宋_GBK"/>
                <w:color w:val="auto"/>
                <w:sz w:val="24"/>
              </w:rPr>
              <w:t>七、违约责任：</w:t>
            </w:r>
          </w:p>
          <w:p w14:paraId="770382A2">
            <w:pPr>
              <w:spacing w:line="500" w:lineRule="exact"/>
              <w:rPr>
                <w:rFonts w:ascii="方正仿宋_GBK" w:eastAsia="方正仿宋_GBK"/>
                <w:color w:val="auto"/>
                <w:sz w:val="24"/>
              </w:rPr>
            </w:pPr>
            <w:r>
              <w:rPr>
                <w:rFonts w:hint="eastAsia" w:ascii="方正仿宋_GBK" w:eastAsia="方正仿宋_GBK"/>
                <w:color w:val="auto"/>
                <w:sz w:val="24"/>
              </w:rPr>
              <w:t>按《中华人民共和国民法典》、《中华人民共和国政府采购法》执行，或按双方约定。</w:t>
            </w:r>
          </w:p>
        </w:tc>
      </w:tr>
      <w:tr w14:paraId="61554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9628" w:type="dxa"/>
            <w:gridSpan w:val="8"/>
            <w:noWrap w:val="0"/>
            <w:vAlign w:val="top"/>
          </w:tcPr>
          <w:p w14:paraId="4AF6980A">
            <w:pPr>
              <w:spacing w:line="500" w:lineRule="exact"/>
              <w:rPr>
                <w:rFonts w:ascii="方正仿宋_GBK" w:eastAsia="方正仿宋_GBK"/>
                <w:color w:val="auto"/>
                <w:sz w:val="24"/>
              </w:rPr>
            </w:pPr>
            <w:r>
              <w:rPr>
                <w:rFonts w:hint="eastAsia" w:ascii="方正仿宋_GBK" w:eastAsia="方正仿宋_GBK"/>
                <w:color w:val="auto"/>
                <w:sz w:val="24"/>
              </w:rPr>
              <w:t>八、其他约定事项：</w:t>
            </w:r>
          </w:p>
          <w:p w14:paraId="0EFD7A03">
            <w:pPr>
              <w:tabs>
                <w:tab w:val="left" w:pos="360"/>
              </w:tabs>
              <w:spacing w:line="500" w:lineRule="exact"/>
              <w:rPr>
                <w:rFonts w:ascii="方正仿宋_GBK" w:eastAsia="方正仿宋_GBK"/>
                <w:color w:val="auto"/>
                <w:sz w:val="24"/>
              </w:rPr>
            </w:pPr>
            <w:r>
              <w:rPr>
                <w:rFonts w:hint="eastAsia" w:ascii="方正仿宋_GBK" w:eastAsia="方正仿宋_GBK"/>
                <w:color w:val="auto"/>
                <w:sz w:val="24"/>
              </w:rPr>
              <w:t>1.</w:t>
            </w:r>
            <w:r>
              <w:rPr>
                <w:rFonts w:hint="eastAsia" w:ascii="方正仿宋_GBK" w:eastAsia="方正仿宋_GBK"/>
                <w:color w:val="auto"/>
                <w:sz w:val="24"/>
                <w:lang w:val="en-US" w:eastAsia="zh-CN"/>
              </w:rPr>
              <w:t>采购</w:t>
            </w:r>
            <w:r>
              <w:rPr>
                <w:rFonts w:hint="eastAsia" w:ascii="方正仿宋_GBK" w:eastAsia="方正仿宋_GBK"/>
                <w:color w:val="auto"/>
                <w:sz w:val="24"/>
              </w:rPr>
              <w:t>通知书及其澄清文件、响应文件和承诺是本合同不可分割的部分。</w:t>
            </w:r>
          </w:p>
          <w:p w14:paraId="76FCBE8D">
            <w:pPr>
              <w:tabs>
                <w:tab w:val="left" w:pos="360"/>
              </w:tabs>
              <w:spacing w:line="500" w:lineRule="exact"/>
              <w:rPr>
                <w:rFonts w:ascii="方正仿宋_GBK" w:eastAsia="方正仿宋_GBK"/>
                <w:color w:val="auto"/>
                <w:sz w:val="24"/>
              </w:rPr>
            </w:pPr>
            <w:r>
              <w:rPr>
                <w:rFonts w:hint="eastAsia" w:ascii="方正仿宋_GBK" w:eastAsia="方正仿宋_GBK"/>
                <w:color w:val="auto"/>
                <w:sz w:val="24"/>
              </w:rPr>
              <w:t>2.本合同如发生争议由双方协商解决，协商不成向需方所在地仲裁机构提请仲裁。</w:t>
            </w:r>
          </w:p>
          <w:p w14:paraId="2BBF912C">
            <w:pPr>
              <w:tabs>
                <w:tab w:val="left" w:pos="360"/>
              </w:tabs>
              <w:spacing w:line="500" w:lineRule="exact"/>
              <w:rPr>
                <w:rFonts w:ascii="方正仿宋_GBK" w:eastAsia="方正仿宋_GBK"/>
                <w:color w:val="auto"/>
                <w:sz w:val="24"/>
              </w:rPr>
            </w:pPr>
            <w:r>
              <w:rPr>
                <w:rFonts w:hint="eastAsia" w:ascii="方正仿宋_GBK" w:eastAsia="方正仿宋_GBK"/>
                <w:color w:val="auto"/>
                <w:sz w:val="24"/>
              </w:rPr>
              <w:t>3.本合同一式__份， 需方__份，供方__份，具同等法律效力。</w:t>
            </w:r>
          </w:p>
          <w:p w14:paraId="7ADBB55F">
            <w:pPr>
              <w:tabs>
                <w:tab w:val="left" w:pos="360"/>
              </w:tabs>
              <w:spacing w:line="500" w:lineRule="exact"/>
              <w:rPr>
                <w:rFonts w:ascii="方正仿宋_GBK" w:eastAsia="方正仿宋_GBK"/>
                <w:color w:val="auto"/>
                <w:sz w:val="24"/>
              </w:rPr>
            </w:pPr>
            <w:r>
              <w:rPr>
                <w:rFonts w:hint="eastAsia" w:ascii="方正仿宋_GBK" w:eastAsia="方正仿宋_GBK"/>
                <w:color w:val="auto"/>
                <w:sz w:val="24"/>
              </w:rPr>
              <w:t>4.其他：</w:t>
            </w:r>
          </w:p>
        </w:tc>
      </w:tr>
      <w:tr w14:paraId="61873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9" w:hRule="atLeast"/>
        </w:trPr>
        <w:tc>
          <w:tcPr>
            <w:tcW w:w="4928" w:type="dxa"/>
            <w:gridSpan w:val="4"/>
            <w:noWrap w:val="0"/>
            <w:vAlign w:val="top"/>
          </w:tcPr>
          <w:p w14:paraId="3ADA5E02">
            <w:pPr>
              <w:spacing w:line="500" w:lineRule="exact"/>
              <w:rPr>
                <w:rFonts w:ascii="方正仿宋_GBK" w:eastAsia="方正仿宋_GBK"/>
                <w:color w:val="auto"/>
                <w:sz w:val="24"/>
              </w:rPr>
            </w:pPr>
            <w:r>
              <w:rPr>
                <w:rFonts w:hint="eastAsia" w:ascii="方正仿宋_GBK" w:eastAsia="方正仿宋_GBK"/>
                <w:color w:val="auto"/>
                <w:sz w:val="24"/>
              </w:rPr>
              <w:t>需方：</w:t>
            </w:r>
          </w:p>
          <w:p w14:paraId="3D800A68">
            <w:pPr>
              <w:spacing w:line="500" w:lineRule="exact"/>
              <w:rPr>
                <w:rFonts w:ascii="方正仿宋_GBK" w:eastAsia="方正仿宋_GBK"/>
                <w:color w:val="auto"/>
                <w:sz w:val="24"/>
              </w:rPr>
            </w:pPr>
            <w:r>
              <w:rPr>
                <w:rFonts w:hint="eastAsia" w:ascii="方正仿宋_GBK" w:eastAsia="方正仿宋_GBK"/>
                <w:color w:val="auto"/>
                <w:sz w:val="24"/>
              </w:rPr>
              <w:t>地址：</w:t>
            </w:r>
          </w:p>
          <w:p w14:paraId="1FA760C7">
            <w:pPr>
              <w:spacing w:line="500" w:lineRule="exact"/>
              <w:rPr>
                <w:rFonts w:ascii="方正仿宋_GBK" w:eastAsia="方正仿宋_GBK"/>
                <w:color w:val="auto"/>
                <w:sz w:val="24"/>
              </w:rPr>
            </w:pPr>
            <w:r>
              <w:rPr>
                <w:rFonts w:hint="eastAsia" w:ascii="方正仿宋_GBK" w:eastAsia="方正仿宋_GBK"/>
                <w:color w:val="auto"/>
                <w:sz w:val="24"/>
              </w:rPr>
              <w:t>联系电话：</w:t>
            </w:r>
          </w:p>
          <w:p w14:paraId="7D72485B">
            <w:pPr>
              <w:spacing w:line="500" w:lineRule="exact"/>
              <w:rPr>
                <w:rFonts w:ascii="方正仿宋_GBK" w:eastAsia="方正仿宋_GBK"/>
                <w:color w:val="auto"/>
                <w:sz w:val="24"/>
              </w:rPr>
            </w:pPr>
            <w:r>
              <w:rPr>
                <w:rFonts w:hint="eastAsia" w:ascii="方正仿宋_GBK" w:eastAsia="方正仿宋_GBK"/>
                <w:color w:val="auto"/>
                <w:sz w:val="24"/>
              </w:rPr>
              <w:t>授权代表：</w:t>
            </w:r>
          </w:p>
        </w:tc>
        <w:tc>
          <w:tcPr>
            <w:tcW w:w="4700" w:type="dxa"/>
            <w:gridSpan w:val="4"/>
            <w:noWrap w:val="0"/>
            <w:vAlign w:val="top"/>
          </w:tcPr>
          <w:p w14:paraId="7C8F7D2A">
            <w:pPr>
              <w:spacing w:line="500" w:lineRule="exact"/>
              <w:rPr>
                <w:rFonts w:ascii="方正仿宋_GBK" w:eastAsia="方正仿宋_GBK"/>
                <w:color w:val="auto"/>
                <w:sz w:val="24"/>
              </w:rPr>
            </w:pPr>
            <w:r>
              <w:rPr>
                <w:rFonts w:hint="eastAsia" w:ascii="方正仿宋_GBK" w:eastAsia="方正仿宋_GBK"/>
                <w:color w:val="auto"/>
                <w:sz w:val="24"/>
              </w:rPr>
              <w:t>供方：</w:t>
            </w:r>
          </w:p>
          <w:p w14:paraId="00EC7807">
            <w:pPr>
              <w:spacing w:line="500" w:lineRule="exact"/>
              <w:rPr>
                <w:rFonts w:ascii="方正仿宋_GBK" w:eastAsia="方正仿宋_GBK"/>
                <w:color w:val="auto"/>
                <w:sz w:val="24"/>
              </w:rPr>
            </w:pPr>
            <w:r>
              <w:rPr>
                <w:rFonts w:hint="eastAsia" w:ascii="方正仿宋_GBK" w:eastAsia="方正仿宋_GBK"/>
                <w:color w:val="auto"/>
                <w:sz w:val="24"/>
              </w:rPr>
              <w:t>地址：</w:t>
            </w:r>
          </w:p>
          <w:p w14:paraId="5B0707DD">
            <w:pPr>
              <w:spacing w:line="500" w:lineRule="exact"/>
              <w:rPr>
                <w:rFonts w:ascii="方正仿宋_GBK" w:eastAsia="方正仿宋_GBK"/>
                <w:color w:val="auto"/>
                <w:sz w:val="24"/>
              </w:rPr>
            </w:pPr>
            <w:r>
              <w:rPr>
                <w:rFonts w:hint="eastAsia" w:ascii="方正仿宋_GBK" w:eastAsia="方正仿宋_GBK"/>
                <w:color w:val="auto"/>
                <w:sz w:val="24"/>
              </w:rPr>
              <w:t>电话：</w:t>
            </w:r>
          </w:p>
          <w:p w14:paraId="189FC0E4">
            <w:pPr>
              <w:spacing w:line="500" w:lineRule="exact"/>
              <w:rPr>
                <w:rFonts w:ascii="方正仿宋_GBK" w:eastAsia="方正仿宋_GBK"/>
                <w:color w:val="auto"/>
                <w:sz w:val="24"/>
              </w:rPr>
            </w:pPr>
            <w:r>
              <w:rPr>
                <w:rFonts w:hint="eastAsia" w:ascii="方正仿宋_GBK" w:eastAsia="方正仿宋_GBK"/>
                <w:color w:val="auto"/>
                <w:sz w:val="24"/>
              </w:rPr>
              <w:t>传真：</w:t>
            </w:r>
          </w:p>
          <w:p w14:paraId="722B051B">
            <w:pPr>
              <w:spacing w:line="500" w:lineRule="exact"/>
              <w:rPr>
                <w:rFonts w:ascii="方正仿宋_GBK" w:eastAsia="方正仿宋_GBK"/>
                <w:color w:val="auto"/>
                <w:sz w:val="24"/>
              </w:rPr>
            </w:pPr>
            <w:r>
              <w:rPr>
                <w:rFonts w:hint="eastAsia" w:ascii="方正仿宋_GBK" w:eastAsia="方正仿宋_GBK"/>
                <w:color w:val="auto"/>
                <w:sz w:val="24"/>
              </w:rPr>
              <w:t>开户银行：</w:t>
            </w:r>
          </w:p>
          <w:p w14:paraId="4B17DDE8">
            <w:pPr>
              <w:spacing w:line="500" w:lineRule="exact"/>
              <w:rPr>
                <w:rFonts w:ascii="方正仿宋_GBK" w:eastAsia="方正仿宋_GBK"/>
                <w:color w:val="auto"/>
                <w:sz w:val="24"/>
              </w:rPr>
            </w:pPr>
            <w:r>
              <w:rPr>
                <w:rFonts w:hint="eastAsia" w:ascii="方正仿宋_GBK" w:eastAsia="方正仿宋_GBK"/>
                <w:color w:val="auto"/>
                <w:sz w:val="24"/>
              </w:rPr>
              <w:t>账号：</w:t>
            </w:r>
          </w:p>
          <w:p w14:paraId="37BA2F2A">
            <w:pPr>
              <w:spacing w:line="500" w:lineRule="exact"/>
              <w:rPr>
                <w:rFonts w:ascii="方正仿宋_GBK" w:eastAsia="方正仿宋_GBK"/>
                <w:color w:val="auto"/>
                <w:sz w:val="24"/>
              </w:rPr>
            </w:pPr>
            <w:r>
              <w:rPr>
                <w:rFonts w:hint="eastAsia" w:ascii="方正仿宋_GBK" w:eastAsia="方正仿宋_GBK"/>
                <w:color w:val="auto"/>
                <w:sz w:val="24"/>
              </w:rPr>
              <w:t>授权代表：</w:t>
            </w:r>
          </w:p>
          <w:p w14:paraId="6EFD9604">
            <w:pPr>
              <w:spacing w:line="500" w:lineRule="exact"/>
              <w:rPr>
                <w:rFonts w:ascii="方正仿宋_GBK" w:eastAsia="方正仿宋_GBK"/>
                <w:color w:val="auto"/>
                <w:sz w:val="24"/>
              </w:rPr>
            </w:pPr>
            <w:r>
              <w:rPr>
                <w:rFonts w:hint="eastAsia" w:ascii="方正仿宋_GBK" w:eastAsia="方正仿宋_GBK"/>
                <w:color w:val="auto"/>
                <w:sz w:val="24"/>
              </w:rPr>
              <w:t>（本栏请用计算机打印以便于准确付款）</w:t>
            </w:r>
          </w:p>
        </w:tc>
      </w:tr>
      <w:tr w14:paraId="470DA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trPr>
        <w:tc>
          <w:tcPr>
            <w:tcW w:w="9628" w:type="dxa"/>
            <w:gridSpan w:val="8"/>
            <w:noWrap w:val="0"/>
            <w:vAlign w:val="top"/>
          </w:tcPr>
          <w:p w14:paraId="688BA2BA">
            <w:pPr>
              <w:spacing w:line="500" w:lineRule="exact"/>
              <w:rPr>
                <w:rFonts w:ascii="方正仿宋_GBK" w:eastAsia="方正仿宋_GBK"/>
                <w:color w:val="auto"/>
                <w:sz w:val="24"/>
              </w:rPr>
            </w:pPr>
            <w:r>
              <w:rPr>
                <w:rFonts w:hint="eastAsia" w:ascii="方正仿宋_GBK" w:eastAsia="方正仿宋_GBK"/>
                <w:color w:val="auto"/>
                <w:sz w:val="24"/>
              </w:rPr>
              <w:t>备注：</w:t>
            </w:r>
          </w:p>
          <w:p w14:paraId="06B96825">
            <w:pPr>
              <w:spacing w:line="500" w:lineRule="exact"/>
              <w:rPr>
                <w:rFonts w:ascii="方正仿宋_GBK" w:eastAsia="方正仿宋_GBK"/>
                <w:color w:val="auto"/>
                <w:sz w:val="24"/>
              </w:rPr>
            </w:pPr>
          </w:p>
          <w:p w14:paraId="54E46549">
            <w:pPr>
              <w:spacing w:line="500" w:lineRule="exact"/>
              <w:rPr>
                <w:rFonts w:ascii="方正仿宋_GBK" w:eastAsia="方正仿宋_GBK"/>
                <w:color w:val="auto"/>
                <w:sz w:val="24"/>
              </w:rPr>
            </w:pPr>
          </w:p>
        </w:tc>
      </w:tr>
    </w:tbl>
    <w:p w14:paraId="78DA1A53">
      <w:pPr>
        <w:tabs>
          <w:tab w:val="left" w:pos="9000"/>
        </w:tabs>
        <w:spacing w:line="276" w:lineRule="auto"/>
        <w:jc w:val="center"/>
        <w:rPr>
          <w:rFonts w:ascii="方正仿宋_GBK" w:eastAsia="方正仿宋_GBK"/>
          <w:color w:val="auto"/>
          <w:sz w:val="21"/>
          <w:szCs w:val="21"/>
        </w:rPr>
        <w:sectPr>
          <w:pgSz w:w="11907" w:h="16840"/>
          <w:pgMar w:top="1134" w:right="1191" w:bottom="1134" w:left="1304" w:header="964" w:footer="992" w:gutter="0"/>
          <w:pgBorders>
            <w:top w:val="none" w:sz="0" w:space="0"/>
            <w:left w:val="none" w:sz="0" w:space="0"/>
            <w:bottom w:val="none" w:sz="0" w:space="0"/>
            <w:right w:val="none" w:sz="0" w:space="0"/>
          </w:pgBorders>
          <w:pgNumType w:fmt="decimal"/>
          <w:cols w:space="720" w:num="1"/>
          <w:docGrid w:linePitch="312" w:charSpace="0"/>
        </w:sectPr>
      </w:pPr>
      <w:r>
        <w:rPr>
          <w:rFonts w:hint="eastAsia" w:ascii="方正仿宋_GBK" w:eastAsia="方正仿宋_GBK"/>
          <w:color w:val="auto"/>
          <w:sz w:val="24"/>
        </w:rPr>
        <w:t>签约时间：           年   月   日      签约地点：</w:t>
      </w:r>
    </w:p>
    <w:p w14:paraId="25336A5F">
      <w:pPr>
        <w:pStyle w:val="2"/>
        <w:tabs>
          <w:tab w:val="left" w:pos="3360"/>
        </w:tabs>
        <w:bidi w:val="0"/>
        <w:rPr>
          <w:rFonts w:hint="default"/>
          <w:lang w:val="en-US" w:eastAsia="zh-CN"/>
        </w:rPr>
      </w:pPr>
      <w:bookmarkStart w:id="99" w:name="_Toc30253"/>
      <w:bookmarkStart w:id="100" w:name="_Toc18606"/>
      <w:bookmarkStart w:id="101" w:name="_Toc23935"/>
      <w:r>
        <w:rPr>
          <w:rFonts w:hint="eastAsia"/>
          <w:lang w:val="en-US" w:eastAsia="zh-CN"/>
        </w:rPr>
        <w:t>第七篇  响应文件格式要求</w:t>
      </w:r>
      <w:bookmarkEnd w:id="99"/>
      <w:bookmarkEnd w:id="100"/>
      <w:bookmarkEnd w:id="101"/>
    </w:p>
    <w:p w14:paraId="0D8C0238">
      <w:pPr>
        <w:spacing w:line="400" w:lineRule="exact"/>
        <w:ind w:firstLine="482" w:firstLineChars="200"/>
        <w:rPr>
          <w:rFonts w:ascii="方正仿宋_GBK" w:hAnsi="宋体" w:eastAsia="方正仿宋_GBK"/>
          <w:b/>
          <w:color w:val="auto"/>
          <w:sz w:val="24"/>
          <w:szCs w:val="24"/>
        </w:rPr>
      </w:pPr>
      <w:r>
        <w:rPr>
          <w:rFonts w:hint="eastAsia" w:ascii="方正仿宋_GBK" w:hAnsi="宋体" w:eastAsia="方正仿宋_GBK"/>
          <w:b/>
          <w:color w:val="auto"/>
          <w:sz w:val="24"/>
          <w:szCs w:val="24"/>
        </w:rPr>
        <w:t>一、经济部分</w:t>
      </w:r>
    </w:p>
    <w:p w14:paraId="54CF7864">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（一）报价函</w:t>
      </w:r>
    </w:p>
    <w:p w14:paraId="494C3EBA">
      <w:pPr>
        <w:spacing w:line="400" w:lineRule="exact"/>
        <w:ind w:firstLine="480" w:firstLineChars="200"/>
        <w:rPr>
          <w:rFonts w:hint="default" w:ascii="方正仿宋_GBK" w:hAnsi="宋体" w:eastAsia="方正仿宋_GBK"/>
          <w:color w:val="auto"/>
          <w:sz w:val="24"/>
          <w:szCs w:val="24"/>
          <w:highlight w:val="none"/>
          <w:lang w:val="en-US" w:eastAsia="zh-CN"/>
        </w:rPr>
      </w:pPr>
      <w:r>
        <w:rPr>
          <w:rFonts w:hint="eastAsia" w:ascii="方正仿宋_GBK" w:hAnsi="宋体" w:eastAsia="方正仿宋_GBK"/>
          <w:color w:val="auto"/>
          <w:sz w:val="24"/>
          <w:szCs w:val="24"/>
          <w:highlight w:val="none"/>
        </w:rPr>
        <w:t>（二）</w:t>
      </w:r>
      <w:r>
        <w:rPr>
          <w:rFonts w:hint="eastAsia" w:ascii="方正仿宋_GBK" w:hAnsi="宋体" w:eastAsia="方正仿宋_GBK"/>
          <w:color w:val="auto"/>
          <w:sz w:val="24"/>
          <w:szCs w:val="24"/>
          <w:highlight w:val="none"/>
          <w:lang w:val="en-US" w:eastAsia="zh-CN"/>
        </w:rPr>
        <w:t>分项报价明细表</w:t>
      </w:r>
    </w:p>
    <w:p w14:paraId="2E2C0B4E">
      <w:pPr>
        <w:spacing w:line="400" w:lineRule="exact"/>
        <w:ind w:firstLine="482" w:firstLineChars="200"/>
        <w:rPr>
          <w:rFonts w:ascii="方正仿宋_GBK" w:hAnsi="宋体" w:eastAsia="方正仿宋_GBK"/>
          <w:b/>
          <w:color w:val="auto"/>
          <w:sz w:val="24"/>
          <w:szCs w:val="24"/>
        </w:rPr>
      </w:pPr>
      <w:r>
        <w:rPr>
          <w:rFonts w:hint="eastAsia" w:ascii="方正仿宋_GBK" w:hAnsi="宋体" w:eastAsia="方正仿宋_GBK"/>
          <w:b/>
          <w:color w:val="auto"/>
          <w:sz w:val="24"/>
          <w:szCs w:val="24"/>
          <w:lang w:val="en-US" w:eastAsia="zh-CN"/>
        </w:rPr>
        <w:t>二</w:t>
      </w:r>
      <w:r>
        <w:rPr>
          <w:rFonts w:hint="eastAsia" w:ascii="方正仿宋_GBK" w:hAnsi="宋体" w:eastAsia="方正仿宋_GBK"/>
          <w:b/>
          <w:color w:val="auto"/>
          <w:sz w:val="24"/>
          <w:szCs w:val="24"/>
        </w:rPr>
        <w:t>、资格条件及其他</w:t>
      </w:r>
    </w:p>
    <w:p w14:paraId="57C597D0">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（一）法人营业执照（副本）或事业单位法人证书（副本）或个体工商户营业执照或有效的自然人身份证明或社会团体法人登记证书</w:t>
      </w:r>
    </w:p>
    <w:p w14:paraId="3E62303C">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（二）法定代表人身份证明书（格式）</w:t>
      </w:r>
    </w:p>
    <w:p w14:paraId="13CFC6EB">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（三）法定代表人授权委托书（格式）</w:t>
      </w:r>
    </w:p>
    <w:p w14:paraId="49A4EA80">
      <w:pPr>
        <w:snapToGrid w:val="0"/>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（四）基本资格条件承诺函（格式）</w:t>
      </w:r>
    </w:p>
    <w:p w14:paraId="65428FA5">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（五）特定资格条件证书或证明文件</w:t>
      </w:r>
    </w:p>
    <w:p w14:paraId="03F1A580">
      <w:pPr>
        <w:spacing w:line="400" w:lineRule="exact"/>
        <w:ind w:firstLine="482" w:firstLineChars="200"/>
        <w:rPr>
          <w:rFonts w:ascii="方正仿宋_GBK" w:hAnsi="宋体" w:eastAsia="方正仿宋_GBK"/>
          <w:b/>
          <w:color w:val="auto"/>
          <w:sz w:val="24"/>
          <w:szCs w:val="24"/>
        </w:rPr>
      </w:pPr>
      <w:r>
        <w:rPr>
          <w:rFonts w:hint="eastAsia" w:ascii="方正仿宋_GBK" w:hAnsi="宋体" w:eastAsia="方正仿宋_GBK"/>
          <w:b/>
          <w:color w:val="auto"/>
          <w:sz w:val="24"/>
          <w:szCs w:val="24"/>
          <w:lang w:val="en-US" w:eastAsia="zh-CN"/>
        </w:rPr>
        <w:t>三</w:t>
      </w:r>
      <w:r>
        <w:rPr>
          <w:rFonts w:hint="eastAsia" w:ascii="方正仿宋_GBK" w:hAnsi="宋体" w:eastAsia="方正仿宋_GBK"/>
          <w:b/>
          <w:color w:val="auto"/>
          <w:sz w:val="24"/>
          <w:szCs w:val="24"/>
        </w:rPr>
        <w:t>、其他资料</w:t>
      </w:r>
    </w:p>
    <w:p w14:paraId="63BF3455">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w:t>
      </w:r>
      <w:r>
        <w:rPr>
          <w:rFonts w:hint="eastAsia" w:ascii="方正仿宋_GBK" w:hAnsi="宋体" w:eastAsia="方正仿宋_GBK"/>
          <w:color w:val="auto"/>
          <w:sz w:val="24"/>
          <w:szCs w:val="24"/>
          <w:lang w:val="en-US" w:eastAsia="zh-CN"/>
        </w:rPr>
        <w:t>一</w:t>
      </w:r>
      <w:r>
        <w:rPr>
          <w:rFonts w:hint="eastAsia" w:ascii="方正仿宋_GBK" w:hAnsi="宋体" w:eastAsia="方正仿宋_GBK"/>
          <w:color w:val="auto"/>
          <w:sz w:val="24"/>
          <w:szCs w:val="24"/>
        </w:rPr>
        <w:t>）其他与项目有关的资料（自附）</w:t>
      </w:r>
    </w:p>
    <w:p w14:paraId="63CCE3CA">
      <w:pPr>
        <w:snapToGrid w:val="0"/>
        <w:spacing w:line="360" w:lineRule="auto"/>
        <w:rPr>
          <w:rFonts w:ascii="宋体" w:hAnsi="宋体"/>
          <w:color w:val="auto"/>
          <w:sz w:val="24"/>
          <w:szCs w:val="24"/>
          <w:bdr w:val="single" w:color="auto" w:sz="4" w:space="0"/>
        </w:rPr>
        <w:sectPr>
          <w:footerReference r:id="rId13" w:type="default"/>
          <w:pgSz w:w="11907" w:h="16840"/>
          <w:pgMar w:top="1134" w:right="1191" w:bottom="1134" w:left="1304" w:header="851" w:footer="992" w:gutter="0"/>
          <w:pgBorders>
            <w:top w:val="none" w:sz="0" w:space="0"/>
            <w:left w:val="none" w:sz="0" w:space="0"/>
            <w:bottom w:val="none" w:sz="0" w:space="0"/>
            <w:right w:val="none" w:sz="0" w:space="0"/>
          </w:pgBorders>
          <w:pgNumType w:fmt="decimal"/>
          <w:cols w:space="720" w:num="1"/>
          <w:docGrid w:linePitch="380" w:charSpace="-5735"/>
        </w:sectPr>
      </w:pPr>
    </w:p>
    <w:p w14:paraId="4C4E18BD">
      <w:pPr>
        <w:widowControl/>
        <w:spacing w:line="360" w:lineRule="auto"/>
        <w:jc w:val="left"/>
        <w:rPr>
          <w:rStyle w:val="21"/>
          <w:rFonts w:hint="eastAsia" w:ascii="仿宋" w:hAnsi="仿宋" w:eastAsia="仿宋" w:cs="仿宋"/>
          <w:b w:val="0"/>
          <w:bCs/>
          <w:color w:val="auto"/>
          <w:sz w:val="28"/>
          <w:szCs w:val="28"/>
          <w:highlight w:val="none"/>
          <w:u w:val="none"/>
          <w:lang w:val="en-US" w:eastAsia="zh-CN"/>
        </w:rPr>
      </w:pPr>
      <w:bookmarkStart w:id="102" w:name="_Toc26343"/>
      <w:bookmarkStart w:id="103" w:name="_Toc313888360"/>
      <w:bookmarkStart w:id="104" w:name="_Toc313008356"/>
      <w:bookmarkStart w:id="105" w:name="_Toc11297"/>
      <w:bookmarkStart w:id="106" w:name="_Toc65660379"/>
      <w:bookmarkStart w:id="107" w:name="_Toc106034808"/>
      <w:bookmarkStart w:id="108" w:name="_Toc30982"/>
      <w:bookmarkStart w:id="109" w:name="_Toc14244"/>
      <w:bookmarkStart w:id="110" w:name="_Toc342913419"/>
      <w:bookmarkStart w:id="111" w:name="_Toc283382454"/>
      <w:bookmarkStart w:id="112" w:name="_Toc12789073"/>
      <w:r>
        <w:rPr>
          <w:rStyle w:val="21"/>
          <w:rFonts w:hint="eastAsia" w:ascii="仿宋" w:hAnsi="仿宋" w:eastAsia="仿宋" w:cs="仿宋"/>
          <w:b/>
          <w:bCs w:val="0"/>
          <w:color w:val="auto"/>
          <w:sz w:val="28"/>
          <w:szCs w:val="28"/>
          <w:highlight w:val="none"/>
          <w:lang w:val="en-US" w:eastAsia="zh-CN"/>
        </w:rPr>
        <w:t>项目名称：</w:t>
      </w:r>
      <w:r>
        <w:rPr>
          <w:rStyle w:val="21"/>
          <w:rFonts w:hint="eastAsia" w:ascii="仿宋" w:hAnsi="仿宋" w:eastAsia="仿宋" w:cs="仿宋"/>
          <w:b w:val="0"/>
          <w:bCs/>
          <w:color w:val="auto"/>
          <w:sz w:val="28"/>
          <w:szCs w:val="28"/>
          <w:highlight w:val="none"/>
          <w:u w:val="none"/>
          <w:lang w:val="en-US" w:eastAsia="zh-CN"/>
        </w:rPr>
        <w:t xml:space="preserve">                                 </w:t>
      </w:r>
    </w:p>
    <w:p w14:paraId="448E8AAE">
      <w:pPr>
        <w:spacing w:line="360" w:lineRule="auto"/>
        <w:jc w:val="center"/>
        <w:rPr>
          <w:rStyle w:val="21"/>
          <w:rFonts w:hint="eastAsia" w:ascii="仿宋" w:hAnsi="仿宋" w:eastAsia="仿宋" w:cs="仿宋"/>
          <w:color w:val="auto"/>
          <w:sz w:val="36"/>
          <w:szCs w:val="36"/>
          <w:highlight w:val="none"/>
          <w:lang w:val="en-US" w:eastAsia="zh-CN"/>
        </w:rPr>
      </w:pPr>
      <w:r>
        <w:rPr>
          <w:rStyle w:val="21"/>
          <w:rFonts w:hint="eastAsia" w:ascii="仿宋" w:hAnsi="仿宋" w:eastAsia="仿宋" w:cs="仿宋"/>
          <w:color w:val="auto"/>
          <w:sz w:val="36"/>
          <w:szCs w:val="36"/>
          <w:highlight w:val="none"/>
          <w:lang w:val="en-US" w:eastAsia="zh-CN"/>
        </w:rPr>
        <w:t xml:space="preserve"> </w:t>
      </w:r>
    </w:p>
    <w:p w14:paraId="50B24E01">
      <w:pPr>
        <w:pStyle w:val="28"/>
        <w:spacing w:line="360" w:lineRule="auto"/>
        <w:rPr>
          <w:rFonts w:hint="eastAsia" w:ascii="仿宋" w:hAnsi="仿宋" w:eastAsia="仿宋" w:cs="仿宋"/>
          <w:color w:val="auto"/>
          <w:highlight w:val="none"/>
        </w:rPr>
      </w:pPr>
    </w:p>
    <w:p w14:paraId="6BD2BA8B">
      <w:pPr>
        <w:pStyle w:val="28"/>
        <w:spacing w:line="360" w:lineRule="auto"/>
        <w:rPr>
          <w:rFonts w:hint="eastAsia" w:ascii="仿宋" w:hAnsi="仿宋" w:eastAsia="仿宋" w:cs="仿宋"/>
          <w:color w:val="auto"/>
          <w:highlight w:val="none"/>
        </w:rPr>
      </w:pPr>
    </w:p>
    <w:p w14:paraId="11079EDC">
      <w:pPr>
        <w:spacing w:line="360" w:lineRule="auto"/>
        <w:jc w:val="center"/>
        <w:rPr>
          <w:rStyle w:val="21"/>
          <w:rFonts w:hint="eastAsia" w:ascii="仿宋" w:hAnsi="仿宋" w:eastAsia="仿宋" w:cs="仿宋"/>
          <w:color w:val="auto"/>
          <w:sz w:val="72"/>
          <w:szCs w:val="72"/>
          <w:highlight w:val="none"/>
        </w:rPr>
      </w:pPr>
      <w:r>
        <w:rPr>
          <w:rStyle w:val="21"/>
          <w:rFonts w:hint="eastAsia" w:ascii="仿宋" w:hAnsi="仿宋" w:eastAsia="仿宋" w:cs="仿宋"/>
          <w:color w:val="auto"/>
          <w:sz w:val="72"/>
          <w:szCs w:val="72"/>
          <w:highlight w:val="none"/>
        </w:rPr>
        <w:t>响</w:t>
      </w:r>
      <w:r>
        <w:rPr>
          <w:rStyle w:val="21"/>
          <w:rFonts w:hint="eastAsia" w:ascii="仿宋" w:hAnsi="仿宋" w:eastAsia="仿宋" w:cs="仿宋"/>
          <w:color w:val="auto"/>
          <w:sz w:val="72"/>
          <w:szCs w:val="72"/>
          <w:highlight w:val="none"/>
          <w:lang w:val="en-US" w:eastAsia="zh-CN"/>
        </w:rPr>
        <w:t xml:space="preserve"> </w:t>
      </w:r>
      <w:r>
        <w:rPr>
          <w:rStyle w:val="21"/>
          <w:rFonts w:hint="eastAsia" w:ascii="仿宋" w:hAnsi="仿宋" w:eastAsia="仿宋" w:cs="仿宋"/>
          <w:color w:val="auto"/>
          <w:sz w:val="72"/>
          <w:szCs w:val="72"/>
          <w:highlight w:val="none"/>
        </w:rPr>
        <w:t>应</w:t>
      </w:r>
      <w:r>
        <w:rPr>
          <w:rStyle w:val="21"/>
          <w:rFonts w:hint="eastAsia" w:ascii="仿宋" w:hAnsi="仿宋" w:eastAsia="仿宋" w:cs="仿宋"/>
          <w:color w:val="auto"/>
          <w:sz w:val="72"/>
          <w:szCs w:val="72"/>
          <w:highlight w:val="none"/>
          <w:lang w:val="en-US" w:eastAsia="zh-CN"/>
        </w:rPr>
        <w:t xml:space="preserve"> </w:t>
      </w:r>
      <w:r>
        <w:rPr>
          <w:rStyle w:val="21"/>
          <w:rFonts w:hint="eastAsia" w:ascii="仿宋" w:hAnsi="仿宋" w:eastAsia="仿宋" w:cs="仿宋"/>
          <w:color w:val="auto"/>
          <w:sz w:val="72"/>
          <w:szCs w:val="72"/>
          <w:highlight w:val="none"/>
        </w:rPr>
        <w:t>文</w:t>
      </w:r>
      <w:r>
        <w:rPr>
          <w:rStyle w:val="21"/>
          <w:rFonts w:hint="eastAsia" w:ascii="仿宋" w:hAnsi="仿宋" w:eastAsia="仿宋" w:cs="仿宋"/>
          <w:color w:val="auto"/>
          <w:sz w:val="72"/>
          <w:szCs w:val="72"/>
          <w:highlight w:val="none"/>
          <w:lang w:val="en-US" w:eastAsia="zh-CN"/>
        </w:rPr>
        <w:t xml:space="preserve"> </w:t>
      </w:r>
      <w:r>
        <w:rPr>
          <w:rStyle w:val="21"/>
          <w:rFonts w:hint="eastAsia" w:ascii="仿宋" w:hAnsi="仿宋" w:eastAsia="仿宋" w:cs="仿宋"/>
          <w:color w:val="auto"/>
          <w:sz w:val="72"/>
          <w:szCs w:val="72"/>
          <w:highlight w:val="none"/>
        </w:rPr>
        <w:t>件</w:t>
      </w:r>
    </w:p>
    <w:p w14:paraId="2CC5CCA6">
      <w:pPr>
        <w:pStyle w:val="10"/>
        <w:spacing w:line="360" w:lineRule="auto"/>
        <w:rPr>
          <w:rFonts w:hint="eastAsia" w:ascii="仿宋" w:hAnsi="仿宋" w:eastAsia="仿宋" w:cs="仿宋"/>
          <w:color w:val="auto"/>
          <w:sz w:val="72"/>
          <w:szCs w:val="72"/>
          <w:highlight w:val="none"/>
        </w:rPr>
      </w:pPr>
    </w:p>
    <w:p w14:paraId="2E10E939">
      <w:pPr>
        <w:spacing w:line="360" w:lineRule="auto"/>
        <w:jc w:val="center"/>
        <w:rPr>
          <w:rFonts w:hint="eastAsia" w:ascii="仿宋" w:hAnsi="仿宋" w:eastAsia="仿宋" w:cs="仿宋"/>
          <w:color w:val="auto"/>
          <w:sz w:val="28"/>
          <w:szCs w:val="28"/>
          <w:highlight w:val="none"/>
        </w:rPr>
      </w:pPr>
    </w:p>
    <w:p w14:paraId="581F499D">
      <w:pPr>
        <w:spacing w:line="360" w:lineRule="auto"/>
        <w:jc w:val="center"/>
        <w:rPr>
          <w:rFonts w:hint="eastAsia" w:ascii="仿宋" w:hAnsi="仿宋" w:eastAsia="仿宋" w:cs="仿宋"/>
          <w:color w:val="auto"/>
          <w:sz w:val="32"/>
          <w:szCs w:val="32"/>
          <w:highlight w:val="none"/>
          <w:lang w:eastAsia="zh-CN"/>
        </w:rPr>
      </w:pPr>
      <w:r>
        <w:rPr>
          <w:rFonts w:hint="eastAsia" w:ascii="仿宋" w:hAnsi="仿宋" w:eastAsia="仿宋" w:cs="仿宋"/>
          <w:color w:val="auto"/>
          <w:sz w:val="32"/>
          <w:szCs w:val="32"/>
          <w:highlight w:val="none"/>
          <w:lang w:eastAsia="zh-CN"/>
        </w:rPr>
        <w:t>（正本</w:t>
      </w:r>
      <w:r>
        <w:rPr>
          <w:rFonts w:hint="eastAsia" w:ascii="仿宋" w:hAnsi="仿宋" w:eastAsia="仿宋" w:cs="仿宋"/>
          <w:color w:val="auto"/>
          <w:sz w:val="32"/>
          <w:szCs w:val="32"/>
          <w:highlight w:val="none"/>
          <w:lang w:val="en-US" w:eastAsia="zh-CN"/>
        </w:rPr>
        <w:t>/副本</w:t>
      </w:r>
      <w:r>
        <w:rPr>
          <w:rFonts w:hint="eastAsia" w:ascii="仿宋" w:hAnsi="仿宋" w:eastAsia="仿宋" w:cs="仿宋"/>
          <w:color w:val="auto"/>
          <w:sz w:val="32"/>
          <w:szCs w:val="32"/>
          <w:highlight w:val="none"/>
          <w:lang w:eastAsia="zh-CN"/>
        </w:rPr>
        <w:t>）</w:t>
      </w:r>
    </w:p>
    <w:p w14:paraId="3F23839B">
      <w:pPr>
        <w:spacing w:line="360" w:lineRule="auto"/>
        <w:jc w:val="center"/>
        <w:rPr>
          <w:rFonts w:hint="eastAsia" w:ascii="仿宋" w:hAnsi="仿宋" w:eastAsia="仿宋" w:cs="仿宋"/>
          <w:color w:val="auto"/>
          <w:sz w:val="18"/>
          <w:szCs w:val="18"/>
          <w:highlight w:val="none"/>
        </w:rPr>
      </w:pPr>
    </w:p>
    <w:p w14:paraId="3940AC9F">
      <w:pPr>
        <w:spacing w:line="360" w:lineRule="auto"/>
        <w:jc w:val="center"/>
        <w:rPr>
          <w:rFonts w:hint="eastAsia" w:ascii="仿宋" w:hAnsi="仿宋" w:eastAsia="仿宋" w:cs="仿宋"/>
          <w:color w:val="auto"/>
          <w:sz w:val="18"/>
          <w:szCs w:val="18"/>
          <w:highlight w:val="none"/>
        </w:rPr>
      </w:pPr>
    </w:p>
    <w:p w14:paraId="5EC93F39">
      <w:pPr>
        <w:spacing w:line="360" w:lineRule="auto"/>
        <w:jc w:val="center"/>
        <w:rPr>
          <w:rFonts w:hint="eastAsia" w:ascii="仿宋" w:hAnsi="仿宋" w:eastAsia="仿宋" w:cs="仿宋"/>
          <w:color w:val="auto"/>
          <w:sz w:val="18"/>
          <w:szCs w:val="18"/>
          <w:highlight w:val="none"/>
        </w:rPr>
      </w:pPr>
    </w:p>
    <w:p w14:paraId="3C8BDA98">
      <w:pPr>
        <w:spacing w:line="360" w:lineRule="auto"/>
        <w:jc w:val="center"/>
        <w:rPr>
          <w:rFonts w:hint="eastAsia" w:ascii="仿宋" w:hAnsi="仿宋" w:eastAsia="仿宋" w:cs="仿宋"/>
          <w:color w:val="auto"/>
          <w:sz w:val="18"/>
          <w:szCs w:val="18"/>
          <w:highlight w:val="none"/>
        </w:rPr>
      </w:pPr>
    </w:p>
    <w:p w14:paraId="4A47E391">
      <w:pPr>
        <w:pStyle w:val="30"/>
        <w:spacing w:line="360" w:lineRule="auto"/>
        <w:rPr>
          <w:rFonts w:hint="eastAsia" w:ascii="仿宋" w:hAnsi="仿宋" w:eastAsia="仿宋" w:cs="仿宋"/>
          <w:color w:val="auto"/>
          <w:sz w:val="18"/>
          <w:szCs w:val="18"/>
          <w:highlight w:val="none"/>
        </w:rPr>
      </w:pPr>
    </w:p>
    <w:p w14:paraId="1BE447D8">
      <w:pPr>
        <w:pStyle w:val="30"/>
        <w:spacing w:line="360" w:lineRule="auto"/>
        <w:rPr>
          <w:rFonts w:hint="eastAsia" w:ascii="仿宋" w:hAnsi="仿宋" w:eastAsia="仿宋" w:cs="仿宋"/>
          <w:color w:val="auto"/>
          <w:sz w:val="18"/>
          <w:szCs w:val="18"/>
          <w:highlight w:val="none"/>
        </w:rPr>
      </w:pPr>
    </w:p>
    <w:p w14:paraId="4EB85C0A">
      <w:pPr>
        <w:pStyle w:val="30"/>
        <w:spacing w:line="360" w:lineRule="auto"/>
        <w:rPr>
          <w:rFonts w:hint="eastAsia" w:ascii="仿宋" w:hAnsi="仿宋" w:eastAsia="仿宋" w:cs="仿宋"/>
          <w:color w:val="auto"/>
          <w:sz w:val="18"/>
          <w:szCs w:val="18"/>
          <w:highlight w:val="none"/>
        </w:rPr>
      </w:pPr>
    </w:p>
    <w:p w14:paraId="2A03F760">
      <w:pPr>
        <w:pStyle w:val="30"/>
        <w:spacing w:line="360" w:lineRule="auto"/>
        <w:rPr>
          <w:rFonts w:hint="eastAsia" w:ascii="仿宋" w:hAnsi="仿宋" w:eastAsia="仿宋" w:cs="仿宋"/>
          <w:color w:val="auto"/>
          <w:sz w:val="18"/>
          <w:szCs w:val="18"/>
          <w:highlight w:val="none"/>
        </w:rPr>
      </w:pPr>
    </w:p>
    <w:p w14:paraId="16862DDB">
      <w:pPr>
        <w:pStyle w:val="30"/>
        <w:spacing w:line="360" w:lineRule="auto"/>
        <w:rPr>
          <w:rFonts w:hint="eastAsia" w:ascii="仿宋" w:hAnsi="仿宋" w:eastAsia="仿宋" w:cs="仿宋"/>
          <w:color w:val="auto"/>
          <w:sz w:val="18"/>
          <w:szCs w:val="18"/>
          <w:highlight w:val="none"/>
        </w:rPr>
      </w:pPr>
    </w:p>
    <w:p w14:paraId="4471BB18">
      <w:pPr>
        <w:spacing w:line="360" w:lineRule="auto"/>
        <w:jc w:val="center"/>
        <w:rPr>
          <w:rFonts w:hint="eastAsia" w:ascii="仿宋" w:hAnsi="仿宋" w:eastAsia="仿宋" w:cs="仿宋"/>
          <w:color w:val="auto"/>
          <w:sz w:val="18"/>
          <w:szCs w:val="18"/>
          <w:highlight w:val="none"/>
        </w:rPr>
      </w:pPr>
    </w:p>
    <w:p w14:paraId="7EB15C9C">
      <w:pPr>
        <w:spacing w:line="360" w:lineRule="auto"/>
        <w:jc w:val="center"/>
        <w:rPr>
          <w:rFonts w:hint="eastAsia" w:ascii="仿宋" w:hAnsi="仿宋" w:eastAsia="仿宋" w:cs="仿宋"/>
          <w:color w:val="auto"/>
          <w:sz w:val="18"/>
          <w:szCs w:val="18"/>
          <w:highlight w:val="none"/>
        </w:rPr>
      </w:pPr>
    </w:p>
    <w:p w14:paraId="76AA64B9">
      <w:pPr>
        <w:spacing w:line="360" w:lineRule="auto"/>
        <w:jc w:val="center"/>
        <w:rPr>
          <w:rFonts w:hint="eastAsia" w:ascii="仿宋" w:hAnsi="仿宋" w:eastAsia="仿宋" w:cs="仿宋"/>
          <w:color w:val="auto"/>
          <w:szCs w:val="28"/>
          <w:highlight w:val="none"/>
        </w:rPr>
      </w:pPr>
    </w:p>
    <w:p w14:paraId="7F590EC2">
      <w:pPr>
        <w:spacing w:line="360" w:lineRule="auto"/>
        <w:jc w:val="center"/>
        <w:rPr>
          <w:rFonts w:hint="eastAsia" w:ascii="仿宋" w:hAnsi="仿宋" w:eastAsia="仿宋" w:cs="仿宋"/>
          <w:b/>
          <w:bCs/>
          <w:color w:val="auto"/>
          <w:szCs w:val="28"/>
          <w:highlight w:val="none"/>
        </w:rPr>
      </w:pPr>
      <w:r>
        <w:rPr>
          <w:rFonts w:hint="eastAsia" w:ascii="仿宋" w:hAnsi="仿宋" w:eastAsia="仿宋" w:cs="仿宋"/>
          <w:b/>
          <w:bCs/>
          <w:color w:val="auto"/>
          <w:szCs w:val="28"/>
          <w:highlight w:val="none"/>
        </w:rPr>
        <w:t>供应商名称：</w:t>
      </w:r>
      <w:r>
        <w:rPr>
          <w:rFonts w:hint="eastAsia" w:ascii="仿宋" w:hAnsi="仿宋" w:eastAsia="仿宋" w:cs="仿宋"/>
          <w:b/>
          <w:bCs/>
          <w:color w:val="auto"/>
          <w:szCs w:val="28"/>
          <w:highlight w:val="none"/>
          <w:u w:val="single"/>
        </w:rPr>
        <w:t xml:space="preserve">                       </w:t>
      </w:r>
      <w:r>
        <w:rPr>
          <w:rFonts w:hint="eastAsia" w:ascii="仿宋" w:hAnsi="仿宋" w:eastAsia="仿宋" w:cs="仿宋"/>
          <w:b/>
          <w:bCs/>
          <w:color w:val="auto"/>
          <w:szCs w:val="28"/>
          <w:highlight w:val="none"/>
        </w:rPr>
        <w:t>(盖单位法人章)</w:t>
      </w:r>
    </w:p>
    <w:p w14:paraId="32B2977E">
      <w:pPr>
        <w:spacing w:line="360" w:lineRule="auto"/>
        <w:jc w:val="center"/>
        <w:rPr>
          <w:rFonts w:hint="eastAsia" w:ascii="仿宋" w:hAnsi="仿宋" w:eastAsia="仿宋" w:cs="仿宋"/>
          <w:b/>
          <w:bCs/>
          <w:color w:val="auto"/>
          <w:sz w:val="25"/>
          <w:szCs w:val="25"/>
          <w:highlight w:val="none"/>
        </w:rPr>
      </w:pPr>
      <w:r>
        <w:rPr>
          <w:rFonts w:hint="eastAsia" w:ascii="仿宋" w:hAnsi="仿宋" w:eastAsia="仿宋" w:cs="仿宋"/>
          <w:b/>
          <w:bCs/>
          <w:color w:val="auto"/>
          <w:szCs w:val="28"/>
          <w:highlight w:val="none"/>
        </w:rPr>
        <w:t>法定代表人或其委托代理人：</w:t>
      </w:r>
      <w:r>
        <w:rPr>
          <w:rFonts w:hint="eastAsia" w:ascii="仿宋" w:hAnsi="仿宋" w:eastAsia="仿宋" w:cs="仿宋"/>
          <w:b/>
          <w:bCs/>
          <w:color w:val="auto"/>
          <w:szCs w:val="28"/>
          <w:highlight w:val="none"/>
          <w:u w:val="single"/>
        </w:rPr>
        <w:t xml:space="preserve">         </w:t>
      </w:r>
      <w:r>
        <w:rPr>
          <w:rFonts w:hint="eastAsia" w:ascii="仿宋" w:hAnsi="仿宋" w:eastAsia="仿宋" w:cs="仿宋"/>
          <w:b/>
          <w:bCs/>
          <w:color w:val="auto"/>
          <w:szCs w:val="28"/>
          <w:highlight w:val="none"/>
        </w:rPr>
        <w:t>(签字</w:t>
      </w:r>
      <w:r>
        <w:rPr>
          <w:rFonts w:hint="eastAsia" w:ascii="仿宋" w:hAnsi="仿宋" w:eastAsia="仿宋" w:cs="仿宋"/>
          <w:b/>
          <w:bCs/>
          <w:color w:val="auto"/>
          <w:szCs w:val="28"/>
          <w:highlight w:val="none"/>
          <w:lang w:eastAsia="zh-CN"/>
        </w:rPr>
        <w:t>或盖章</w:t>
      </w:r>
      <w:r>
        <w:rPr>
          <w:rFonts w:hint="eastAsia" w:ascii="仿宋" w:hAnsi="仿宋" w:eastAsia="仿宋" w:cs="仿宋"/>
          <w:b/>
          <w:bCs/>
          <w:color w:val="auto"/>
          <w:szCs w:val="28"/>
          <w:highlight w:val="none"/>
        </w:rPr>
        <w:t>)</w:t>
      </w:r>
    </w:p>
    <w:p w14:paraId="0CA74062">
      <w:pPr>
        <w:jc w:val="center"/>
        <w:rPr>
          <w:rFonts w:hint="eastAsia" w:ascii="仿宋" w:hAnsi="仿宋" w:eastAsia="仿宋" w:cs="仿宋"/>
          <w:b/>
          <w:bCs/>
          <w:color w:val="auto"/>
          <w:szCs w:val="28"/>
          <w:highlight w:val="none"/>
        </w:rPr>
      </w:pPr>
      <w:r>
        <w:rPr>
          <w:rFonts w:hint="eastAsia" w:ascii="仿宋" w:hAnsi="仿宋" w:eastAsia="仿宋" w:cs="仿宋"/>
          <w:b/>
          <w:bCs/>
          <w:color w:val="auto"/>
          <w:szCs w:val="28"/>
          <w:highlight w:val="none"/>
        </w:rPr>
        <w:t>年</w:t>
      </w:r>
      <w:r>
        <w:rPr>
          <w:rFonts w:hint="eastAsia" w:ascii="仿宋" w:hAnsi="仿宋" w:eastAsia="仿宋" w:cs="仿宋"/>
          <w:b/>
          <w:bCs/>
          <w:color w:val="auto"/>
          <w:szCs w:val="28"/>
          <w:highlight w:val="none"/>
          <w:u w:val="single"/>
        </w:rPr>
        <w:t xml:space="preserve">    </w:t>
      </w:r>
      <w:r>
        <w:rPr>
          <w:rFonts w:hint="eastAsia" w:ascii="仿宋" w:hAnsi="仿宋" w:eastAsia="仿宋" w:cs="仿宋"/>
          <w:b/>
          <w:bCs/>
          <w:color w:val="auto"/>
          <w:szCs w:val="28"/>
          <w:highlight w:val="none"/>
        </w:rPr>
        <w:t>月</w:t>
      </w:r>
      <w:r>
        <w:rPr>
          <w:rFonts w:hint="eastAsia" w:ascii="仿宋" w:hAnsi="仿宋" w:eastAsia="仿宋" w:cs="仿宋"/>
          <w:b/>
          <w:bCs/>
          <w:color w:val="auto"/>
          <w:szCs w:val="28"/>
          <w:highlight w:val="none"/>
          <w:u w:val="single"/>
        </w:rPr>
        <w:t xml:space="preserve">    </w:t>
      </w:r>
      <w:r>
        <w:rPr>
          <w:rFonts w:hint="eastAsia" w:ascii="仿宋" w:hAnsi="仿宋" w:eastAsia="仿宋" w:cs="仿宋"/>
          <w:b/>
          <w:bCs/>
          <w:color w:val="auto"/>
          <w:szCs w:val="28"/>
          <w:highlight w:val="none"/>
        </w:rPr>
        <w:t>日</w:t>
      </w:r>
    </w:p>
    <w:p w14:paraId="29BBFFF5">
      <w:pPr>
        <w:rPr>
          <w:rFonts w:hint="eastAsia" w:ascii="仿宋" w:hAnsi="仿宋" w:eastAsia="仿宋" w:cs="仿宋"/>
          <w:b/>
          <w:bCs/>
          <w:color w:val="auto"/>
          <w:szCs w:val="28"/>
          <w:highlight w:val="none"/>
        </w:rPr>
      </w:pPr>
    </w:p>
    <w:p w14:paraId="60BA06D9">
      <w:pPr>
        <w:rPr>
          <w:rFonts w:hint="eastAsia" w:ascii="方正仿宋_GBK" w:hAnsi="宋体" w:eastAsia="方正仿宋_GBK"/>
          <w:color w:val="auto"/>
          <w:sz w:val="24"/>
        </w:rPr>
      </w:pPr>
      <w:r>
        <w:rPr>
          <w:rFonts w:hint="eastAsia" w:ascii="方正仿宋_GBK" w:hAnsi="宋体" w:eastAsia="方正仿宋_GBK"/>
          <w:color w:val="auto"/>
          <w:sz w:val="24"/>
        </w:rPr>
        <w:br w:type="page"/>
      </w:r>
    </w:p>
    <w:p w14:paraId="408EEAFF">
      <w:pPr>
        <w:pStyle w:val="3"/>
        <w:adjustRightInd w:val="0"/>
        <w:snapToGrid w:val="0"/>
        <w:spacing w:before="0" w:after="0" w:line="400" w:lineRule="exact"/>
        <w:ind w:firstLine="482" w:firstLineChars="200"/>
        <w:rPr>
          <w:rFonts w:ascii="方正仿宋_GBK" w:hAnsi="宋体" w:eastAsia="方正仿宋_GBK"/>
          <w:color w:val="auto"/>
          <w:sz w:val="24"/>
        </w:rPr>
      </w:pPr>
      <w:r>
        <w:rPr>
          <w:rFonts w:hint="eastAsia" w:ascii="方正仿宋_GBK" w:hAnsi="宋体" w:eastAsia="方正仿宋_GBK"/>
          <w:color w:val="auto"/>
          <w:sz w:val="24"/>
        </w:rPr>
        <w:t>一、经济部分</w:t>
      </w:r>
      <w:bookmarkEnd w:id="102"/>
      <w:bookmarkEnd w:id="103"/>
      <w:bookmarkEnd w:id="104"/>
      <w:bookmarkEnd w:id="105"/>
      <w:bookmarkEnd w:id="106"/>
      <w:bookmarkEnd w:id="107"/>
      <w:bookmarkEnd w:id="108"/>
      <w:bookmarkEnd w:id="109"/>
      <w:bookmarkEnd w:id="110"/>
    </w:p>
    <w:bookmarkEnd w:id="111"/>
    <w:bookmarkEnd w:id="112"/>
    <w:p w14:paraId="7646A495">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（一）报价函</w:t>
      </w:r>
    </w:p>
    <w:p w14:paraId="78BA1703">
      <w:pPr>
        <w:tabs>
          <w:tab w:val="left" w:pos="6300"/>
        </w:tabs>
        <w:snapToGrid w:val="0"/>
        <w:spacing w:line="312" w:lineRule="auto"/>
        <w:ind w:firstLine="482" w:firstLineChars="200"/>
        <w:jc w:val="center"/>
        <w:rPr>
          <w:rFonts w:ascii="方正仿宋_GBK" w:hAnsi="宋体" w:eastAsia="方正仿宋_GBK"/>
          <w:b/>
          <w:color w:val="auto"/>
          <w:szCs w:val="28"/>
        </w:rPr>
      </w:pPr>
      <w:r>
        <w:rPr>
          <w:rFonts w:hint="eastAsia" w:ascii="方正仿宋_GBK" w:hAnsi="宋体" w:eastAsia="方正仿宋_GBK"/>
          <w:b/>
          <w:color w:val="auto"/>
          <w:szCs w:val="28"/>
        </w:rPr>
        <w:t>报价函</w:t>
      </w:r>
    </w:p>
    <w:p w14:paraId="1F8B10D2">
      <w:pPr>
        <w:tabs>
          <w:tab w:val="left" w:pos="6300"/>
        </w:tabs>
        <w:snapToGrid w:val="0"/>
        <w:spacing w:line="312" w:lineRule="auto"/>
        <w:rPr>
          <w:rFonts w:ascii="方正仿宋_GBK" w:hAnsi="宋体" w:eastAsia="方正仿宋_GBK"/>
          <w:color w:val="auto"/>
          <w:sz w:val="24"/>
          <w:szCs w:val="24"/>
        </w:rPr>
      </w:pPr>
      <w:r>
        <w:rPr>
          <w:rFonts w:hint="eastAsia" w:ascii="方正仿宋_GBK" w:hAnsi="宋体" w:eastAsia="方正仿宋_GBK"/>
          <w:color w:val="auto"/>
          <w:sz w:val="24"/>
          <w:szCs w:val="24"/>
          <w:u w:val="single"/>
        </w:rPr>
        <w:t>（采购代理机构名称）</w:t>
      </w:r>
      <w:r>
        <w:rPr>
          <w:rFonts w:hint="eastAsia" w:ascii="方正仿宋_GBK" w:hAnsi="宋体" w:eastAsia="方正仿宋_GBK"/>
          <w:color w:val="auto"/>
          <w:sz w:val="24"/>
          <w:szCs w:val="24"/>
        </w:rPr>
        <w:t>：</w:t>
      </w:r>
    </w:p>
    <w:p w14:paraId="61997A5F">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我方收到____________________________（</w:t>
      </w:r>
      <w:r>
        <w:rPr>
          <w:rFonts w:hint="eastAsia" w:ascii="方正仿宋_GBK" w:hAnsi="宋体" w:eastAsia="方正仿宋_GBK"/>
          <w:color w:val="auto"/>
          <w:sz w:val="24"/>
          <w:szCs w:val="24"/>
          <w:lang w:val="en-US" w:eastAsia="zh-CN"/>
        </w:rPr>
        <w:t>采购</w:t>
      </w:r>
      <w:r>
        <w:rPr>
          <w:rFonts w:hint="eastAsia" w:ascii="方正仿宋_GBK" w:hAnsi="宋体" w:eastAsia="方正仿宋_GBK"/>
          <w:color w:val="auto"/>
          <w:sz w:val="24"/>
          <w:szCs w:val="24"/>
        </w:rPr>
        <w:t>项目名称）的</w:t>
      </w:r>
      <w:r>
        <w:rPr>
          <w:rFonts w:hint="eastAsia" w:ascii="方正仿宋_GBK" w:hAnsi="宋体" w:eastAsia="方正仿宋_GBK"/>
          <w:color w:val="auto"/>
          <w:sz w:val="24"/>
          <w:szCs w:val="24"/>
          <w:lang w:val="en-US" w:eastAsia="zh-CN"/>
        </w:rPr>
        <w:t>采购</w:t>
      </w:r>
      <w:r>
        <w:rPr>
          <w:rFonts w:hint="eastAsia" w:ascii="方正仿宋_GBK" w:hAnsi="宋体" w:eastAsia="方正仿宋_GBK"/>
          <w:color w:val="auto"/>
          <w:sz w:val="24"/>
          <w:szCs w:val="24"/>
        </w:rPr>
        <w:t>通知书，经详细研究，决定参加该</w:t>
      </w:r>
      <w:r>
        <w:rPr>
          <w:rFonts w:hint="eastAsia" w:ascii="仿宋" w:hAnsi="仿宋" w:eastAsia="仿宋" w:cs="仿宋"/>
          <w:color w:val="auto"/>
          <w:kern w:val="2"/>
          <w:sz w:val="24"/>
          <w:szCs w:val="24"/>
          <w:lang w:val="en-US" w:eastAsia="zh-CN" w:bidi="ar-SA"/>
        </w:rPr>
        <w:t>采购</w:t>
      </w:r>
      <w:r>
        <w:rPr>
          <w:rFonts w:hint="eastAsia" w:ascii="方正仿宋_GBK" w:hAnsi="宋体" w:eastAsia="方正仿宋_GBK"/>
          <w:color w:val="auto"/>
          <w:sz w:val="24"/>
          <w:szCs w:val="24"/>
        </w:rPr>
        <w:t>项目的报价。</w:t>
      </w:r>
    </w:p>
    <w:p w14:paraId="3F591A46">
      <w:pPr>
        <w:tabs>
          <w:tab w:val="left" w:pos="6300"/>
        </w:tabs>
        <w:snapToGrid w:val="0"/>
        <w:spacing w:line="312" w:lineRule="auto"/>
        <w:ind w:firstLine="480" w:firstLineChars="200"/>
        <w:rPr>
          <w:rFonts w:hint="eastAsia" w:ascii="仿宋" w:hAnsi="仿宋" w:eastAsia="仿宋" w:cs="仿宋"/>
          <w:color w:val="000000"/>
          <w:sz w:val="24"/>
          <w:szCs w:val="24"/>
          <w:highlight w:val="none"/>
          <w:lang w:val="en-US" w:eastAsia="zh-CN"/>
        </w:rPr>
      </w:pPr>
      <w:r>
        <w:rPr>
          <w:rFonts w:hint="eastAsia" w:ascii="仿宋" w:hAnsi="仿宋" w:eastAsia="仿宋" w:cs="仿宋"/>
          <w:color w:val="000000"/>
          <w:sz w:val="24"/>
          <w:szCs w:val="24"/>
          <w:highlight w:val="none"/>
          <w:lang w:val="en-US" w:eastAsia="zh-CN"/>
        </w:rPr>
        <w:t>1.</w:t>
      </w:r>
      <w:r>
        <w:rPr>
          <w:rFonts w:hint="eastAsia" w:ascii="仿宋" w:hAnsi="仿宋" w:eastAsia="仿宋" w:cs="仿宋"/>
          <w:color w:val="000000"/>
          <w:sz w:val="24"/>
          <w:szCs w:val="24"/>
          <w:highlight w:val="none"/>
        </w:rPr>
        <w:t>我方已仔细研究了</w:t>
      </w:r>
      <w:r>
        <w:rPr>
          <w:rFonts w:hint="eastAsia" w:ascii="仿宋" w:hAnsi="仿宋" w:eastAsia="仿宋" w:cs="仿宋"/>
          <w:color w:val="000000"/>
          <w:sz w:val="24"/>
          <w:szCs w:val="24"/>
          <w:highlight w:val="none"/>
          <w:u w:val="single"/>
          <w:lang w:val="en-US" w:eastAsia="zh-CN"/>
        </w:rPr>
        <w:t xml:space="preserve">  </w:t>
      </w:r>
      <w:r>
        <w:rPr>
          <w:rFonts w:hint="eastAsia" w:ascii="仿宋" w:hAnsi="仿宋" w:cs="仿宋"/>
          <w:color w:val="000000"/>
          <w:sz w:val="24"/>
          <w:szCs w:val="24"/>
          <w:highlight w:val="none"/>
          <w:u w:val="single"/>
          <w:lang w:val="en-US" w:eastAsia="zh-CN"/>
        </w:rPr>
        <w:t xml:space="preserve">                 </w:t>
      </w:r>
      <w:r>
        <w:rPr>
          <w:rFonts w:hint="eastAsia" w:ascii="仿宋" w:hAnsi="仿宋" w:eastAsia="仿宋" w:cs="仿宋"/>
          <w:color w:val="000000"/>
          <w:sz w:val="24"/>
          <w:szCs w:val="24"/>
          <w:highlight w:val="none"/>
          <w:u w:val="single"/>
          <w:lang w:val="en-US" w:eastAsia="zh-CN"/>
        </w:rPr>
        <w:t xml:space="preserve"> </w:t>
      </w:r>
      <w:r>
        <w:rPr>
          <w:rFonts w:hint="eastAsia" w:ascii="仿宋" w:hAnsi="仿宋" w:eastAsia="仿宋" w:cs="仿宋"/>
          <w:color w:val="000000"/>
          <w:sz w:val="24"/>
          <w:szCs w:val="24"/>
          <w:highlight w:val="none"/>
        </w:rPr>
        <w:t>（项目名称）</w:t>
      </w:r>
      <w:r>
        <w:rPr>
          <w:rFonts w:hint="eastAsia" w:ascii="仿宋" w:hAnsi="仿宋" w:eastAsia="仿宋" w:cs="仿宋"/>
          <w:color w:val="000000"/>
          <w:sz w:val="24"/>
          <w:szCs w:val="24"/>
          <w:highlight w:val="none"/>
          <w:lang w:val="en-US" w:eastAsia="zh-CN"/>
        </w:rPr>
        <w:t>采购</w:t>
      </w:r>
      <w:r>
        <w:rPr>
          <w:rFonts w:hint="eastAsia" w:ascii="仿宋" w:hAnsi="仿宋" w:eastAsia="仿宋" w:cs="仿宋"/>
          <w:color w:val="000000"/>
          <w:sz w:val="24"/>
          <w:szCs w:val="24"/>
          <w:highlight w:val="none"/>
        </w:rPr>
        <w:t>文件的全部内容，我方愿按照采购文件中的一切要求</w:t>
      </w:r>
      <w:r>
        <w:rPr>
          <w:rFonts w:hint="eastAsia" w:ascii="仿宋" w:hAnsi="仿宋" w:eastAsia="仿宋" w:cs="仿宋"/>
          <w:color w:val="000000"/>
          <w:sz w:val="24"/>
          <w:szCs w:val="24"/>
          <w:highlight w:val="none"/>
          <w:lang w:eastAsia="zh-CN"/>
        </w:rPr>
        <w:t>，</w:t>
      </w:r>
      <w:r>
        <w:rPr>
          <w:rFonts w:hint="eastAsia" w:ascii="仿宋" w:hAnsi="仿宋" w:eastAsia="仿宋" w:cs="仿宋"/>
          <w:sz w:val="24"/>
          <w:szCs w:val="24"/>
          <w:highlight w:val="none"/>
          <w:lang w:val="en-US" w:eastAsia="zh-CN"/>
        </w:rPr>
        <w:t>总报价以采购人发布的限价清单的</w:t>
      </w:r>
      <w:r>
        <w:rPr>
          <w:rFonts w:hint="eastAsia" w:ascii="仿宋" w:hAnsi="仿宋" w:eastAsia="仿宋" w:cs="仿宋"/>
          <w:sz w:val="24"/>
          <w:szCs w:val="24"/>
          <w:highlight w:val="none"/>
          <w:u w:val="single"/>
        </w:rPr>
        <w:t xml:space="preserve">     </w:t>
      </w:r>
      <w:r>
        <w:rPr>
          <w:rFonts w:hint="eastAsia" w:ascii="仿宋" w:hAnsi="仿宋" w:eastAsia="仿宋" w:cs="仿宋"/>
          <w:sz w:val="24"/>
          <w:szCs w:val="24"/>
          <w:highlight w:val="none"/>
        </w:rPr>
        <w:t>%作为本</w:t>
      </w:r>
      <w:r>
        <w:rPr>
          <w:rFonts w:hint="eastAsia" w:ascii="仿宋" w:hAnsi="仿宋" w:eastAsia="仿宋" w:cs="仿宋"/>
          <w:sz w:val="24"/>
          <w:szCs w:val="24"/>
          <w:highlight w:val="none"/>
          <w:lang w:val="en-US" w:eastAsia="zh-CN"/>
        </w:rPr>
        <w:t>采购投标报价(投标价为</w:t>
      </w:r>
      <w:r>
        <w:rPr>
          <w:rFonts w:hint="eastAsia" w:ascii="仿宋" w:hAnsi="仿宋" w:eastAsia="仿宋" w:cs="仿宋"/>
          <w:sz w:val="24"/>
          <w:szCs w:val="24"/>
          <w:highlight w:val="none"/>
          <w:u w:val="single"/>
          <w:lang w:val="en-US" w:eastAsia="zh-CN"/>
        </w:rPr>
        <w:t xml:space="preserve">           </w:t>
      </w:r>
      <w:r>
        <w:rPr>
          <w:rFonts w:hint="eastAsia" w:ascii="仿宋" w:hAnsi="仿宋" w:eastAsia="仿宋" w:cs="仿宋"/>
          <w:sz w:val="24"/>
          <w:szCs w:val="24"/>
          <w:highlight w:val="none"/>
          <w:lang w:val="en-US" w:eastAsia="zh-CN"/>
        </w:rPr>
        <w:t>）</w:t>
      </w:r>
      <w:r>
        <w:rPr>
          <w:rFonts w:hint="eastAsia" w:ascii="仿宋" w:hAnsi="仿宋" w:eastAsia="仿宋" w:cs="仿宋"/>
          <w:color w:val="000000"/>
          <w:sz w:val="24"/>
          <w:szCs w:val="24"/>
          <w:highlight w:val="none"/>
          <w:lang w:val="en-US" w:eastAsia="zh-CN"/>
        </w:rPr>
        <w:t>。</w:t>
      </w:r>
    </w:p>
    <w:p w14:paraId="70759DF1">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2.</w:t>
      </w:r>
      <w:r>
        <w:rPr>
          <w:rFonts w:hint="eastAsia" w:ascii="仿宋" w:hAnsi="仿宋" w:eastAsia="仿宋" w:cs="仿宋"/>
          <w:color w:val="auto"/>
          <w:sz w:val="24"/>
          <w:szCs w:val="24"/>
          <w:highlight w:val="none"/>
        </w:rPr>
        <w:t>我方现提交的响应文件为：响应文件一式</w:t>
      </w: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份，其中正本1份，副本</w:t>
      </w: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份</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电子文档1份。</w:t>
      </w:r>
    </w:p>
    <w:p w14:paraId="48BD39F4">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3.我方承诺：本次报价的有效期为提交响应文件截止时间起90天。</w:t>
      </w:r>
    </w:p>
    <w:p w14:paraId="369C803D">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4.我方完全理解和接受贵方</w:t>
      </w:r>
      <w:r>
        <w:rPr>
          <w:rFonts w:hint="eastAsia" w:ascii="方正仿宋_GBK" w:hAnsi="宋体" w:eastAsia="方正仿宋_GBK"/>
          <w:color w:val="auto"/>
          <w:sz w:val="24"/>
          <w:szCs w:val="24"/>
          <w:lang w:val="en-US" w:eastAsia="zh-CN"/>
        </w:rPr>
        <w:t>采购</w:t>
      </w:r>
      <w:r>
        <w:rPr>
          <w:rFonts w:hint="eastAsia" w:ascii="方正仿宋_GBK" w:hAnsi="宋体" w:eastAsia="方正仿宋_GBK"/>
          <w:color w:val="auto"/>
          <w:sz w:val="24"/>
          <w:szCs w:val="24"/>
        </w:rPr>
        <w:t>通知书的一切规定和要求及评审办法。</w:t>
      </w:r>
    </w:p>
    <w:p w14:paraId="0BA7C9B3">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5.在整个</w:t>
      </w:r>
      <w:r>
        <w:rPr>
          <w:rFonts w:hint="eastAsia" w:ascii="方正仿宋_GBK" w:hAnsi="宋体" w:eastAsia="方正仿宋_GBK"/>
          <w:color w:val="auto"/>
          <w:sz w:val="24"/>
          <w:szCs w:val="24"/>
          <w:lang w:val="en-US" w:eastAsia="zh-CN"/>
        </w:rPr>
        <w:t>采购</w:t>
      </w:r>
      <w:r>
        <w:rPr>
          <w:rFonts w:hint="eastAsia" w:ascii="方正仿宋_GBK" w:hAnsi="宋体" w:eastAsia="方正仿宋_GBK"/>
          <w:color w:val="auto"/>
          <w:sz w:val="24"/>
          <w:szCs w:val="24"/>
        </w:rPr>
        <w:t>过程中，我方若有违规行为，接受按照《中华人民共和国政府采购法》和《</w:t>
      </w:r>
      <w:r>
        <w:rPr>
          <w:rFonts w:hint="eastAsia" w:ascii="方正仿宋_GBK" w:hAnsi="宋体" w:eastAsia="方正仿宋_GBK"/>
          <w:color w:val="auto"/>
          <w:sz w:val="24"/>
          <w:szCs w:val="24"/>
          <w:lang w:val="en-US" w:eastAsia="zh-CN"/>
        </w:rPr>
        <w:t>采购</w:t>
      </w:r>
      <w:r>
        <w:rPr>
          <w:rFonts w:hint="eastAsia" w:ascii="方正仿宋_GBK" w:hAnsi="宋体" w:eastAsia="方正仿宋_GBK"/>
          <w:color w:val="auto"/>
          <w:sz w:val="24"/>
          <w:szCs w:val="24"/>
        </w:rPr>
        <w:t>通知书》之规定给予惩罚。</w:t>
      </w:r>
    </w:p>
    <w:p w14:paraId="187CA990">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6.我方若成为成交供应商，将按照最终报价结果签订合同，并且严格履行合同义务。本承诺函将成为合同不可分割的一部分，与合同具有同等的法律效力。</w:t>
      </w:r>
    </w:p>
    <w:p w14:paraId="6A6FBA9A">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7.我方同意按</w:t>
      </w:r>
      <w:r>
        <w:rPr>
          <w:rFonts w:hint="eastAsia" w:ascii="方正仿宋_GBK" w:hAnsi="宋体" w:eastAsia="方正仿宋_GBK"/>
          <w:color w:val="auto"/>
          <w:sz w:val="24"/>
          <w:szCs w:val="24"/>
          <w:lang w:val="en-US" w:eastAsia="zh-CN"/>
        </w:rPr>
        <w:t>采购</w:t>
      </w:r>
      <w:r>
        <w:rPr>
          <w:rFonts w:hint="eastAsia" w:ascii="方正仿宋_GBK" w:hAnsi="宋体" w:eastAsia="方正仿宋_GBK"/>
          <w:color w:val="auto"/>
          <w:sz w:val="24"/>
          <w:szCs w:val="24"/>
        </w:rPr>
        <w:t>通知书规定，交纳</w:t>
      </w:r>
      <w:r>
        <w:rPr>
          <w:rFonts w:hint="eastAsia" w:ascii="方正仿宋_GBK" w:hAnsi="宋体" w:eastAsia="方正仿宋_GBK"/>
          <w:color w:val="auto"/>
          <w:sz w:val="24"/>
          <w:szCs w:val="24"/>
          <w:lang w:val="en-US" w:eastAsia="zh-CN"/>
        </w:rPr>
        <w:t>采购</w:t>
      </w:r>
      <w:r>
        <w:rPr>
          <w:rFonts w:hint="eastAsia" w:ascii="方正仿宋_GBK" w:hAnsi="宋体" w:eastAsia="方正仿宋_GBK"/>
          <w:color w:val="auto"/>
          <w:sz w:val="24"/>
          <w:szCs w:val="24"/>
        </w:rPr>
        <w:t>通知书要求的保证金。如果我方成为成交供应商，保证在接到成交通知书后，向采购代理机构</w:t>
      </w:r>
      <w:r>
        <w:rPr>
          <w:rFonts w:hint="eastAsia" w:ascii="方正仿宋_GBK" w:hAnsi="宋体" w:eastAsia="方正仿宋_GBK"/>
          <w:color w:val="auto"/>
          <w:sz w:val="24"/>
          <w:szCs w:val="24"/>
          <w:lang w:val="en-US" w:eastAsia="zh-CN"/>
        </w:rPr>
        <w:t>缴纳</w:t>
      </w:r>
      <w:r>
        <w:rPr>
          <w:rFonts w:hint="eastAsia" w:ascii="方正仿宋_GBK" w:hAnsi="宋体" w:eastAsia="方正仿宋_GBK"/>
          <w:color w:val="auto"/>
          <w:sz w:val="24"/>
          <w:szCs w:val="24"/>
        </w:rPr>
        <w:t>代理服务费。</w:t>
      </w:r>
    </w:p>
    <w:p w14:paraId="79536DA4">
      <w:pPr>
        <w:tabs>
          <w:tab w:val="left" w:pos="6300"/>
        </w:tabs>
        <w:snapToGrid w:val="0"/>
        <w:spacing w:line="312" w:lineRule="auto"/>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8.</w:t>
      </w:r>
      <w:r>
        <w:rPr>
          <w:rFonts w:hint="eastAsia" w:ascii="方正仿宋_GBK" w:hAnsi="宋体" w:eastAsia="方正仿宋_GBK"/>
          <w:color w:val="auto"/>
          <w:sz w:val="24"/>
          <w:szCs w:val="28"/>
        </w:rPr>
        <w:t>我方未</w:t>
      </w:r>
      <w:r>
        <w:rPr>
          <w:rFonts w:ascii="方正仿宋_GBK" w:hAnsi="宋体" w:eastAsia="方正仿宋_GBK"/>
          <w:color w:val="auto"/>
          <w:sz w:val="24"/>
          <w:szCs w:val="24"/>
        </w:rPr>
        <w:t>为采购项目提供整体设计、规范编制或者项目管理、监理、检测等服务。</w:t>
      </w:r>
    </w:p>
    <w:p w14:paraId="3A7C5687">
      <w:pPr>
        <w:tabs>
          <w:tab w:val="left" w:pos="6300"/>
        </w:tabs>
        <w:snapToGrid w:val="0"/>
        <w:spacing w:line="312" w:lineRule="auto"/>
        <w:ind w:firstLine="570"/>
        <w:rPr>
          <w:rFonts w:ascii="方正仿宋_GBK" w:hAnsi="宋体" w:eastAsia="方正仿宋_GBK"/>
          <w:color w:val="auto"/>
          <w:sz w:val="24"/>
          <w:szCs w:val="24"/>
        </w:rPr>
      </w:pPr>
      <w:r>
        <w:rPr>
          <w:rFonts w:hint="eastAsia" w:ascii="方正仿宋_GBK" w:hAnsi="宋体" w:eastAsia="方正仿宋_GBK"/>
          <w:color w:val="auto"/>
          <w:sz w:val="24"/>
          <w:szCs w:val="24"/>
        </w:rPr>
        <w:t>供应商（公章）或自然人签署：</w:t>
      </w:r>
    </w:p>
    <w:p w14:paraId="29CB5A7A">
      <w:pPr>
        <w:tabs>
          <w:tab w:val="left" w:pos="6300"/>
        </w:tabs>
        <w:snapToGrid w:val="0"/>
        <w:spacing w:line="312" w:lineRule="auto"/>
        <w:ind w:firstLine="570"/>
        <w:rPr>
          <w:rFonts w:ascii="方正仿宋_GBK" w:hAnsi="宋体" w:eastAsia="方正仿宋_GBK"/>
          <w:color w:val="auto"/>
          <w:sz w:val="24"/>
          <w:szCs w:val="24"/>
        </w:rPr>
      </w:pPr>
      <w:r>
        <w:rPr>
          <w:rFonts w:hint="eastAsia" w:ascii="方正仿宋_GBK" w:hAnsi="宋体" w:eastAsia="方正仿宋_GBK"/>
          <w:color w:val="auto"/>
          <w:sz w:val="24"/>
          <w:szCs w:val="24"/>
        </w:rPr>
        <w:t xml:space="preserve">地址：  </w:t>
      </w:r>
    </w:p>
    <w:p w14:paraId="564F201B">
      <w:pPr>
        <w:tabs>
          <w:tab w:val="left" w:pos="6300"/>
        </w:tabs>
        <w:snapToGrid w:val="0"/>
        <w:spacing w:line="312" w:lineRule="auto"/>
        <w:ind w:firstLine="570"/>
        <w:rPr>
          <w:rFonts w:ascii="方正仿宋_GBK" w:hAnsi="宋体" w:eastAsia="方正仿宋_GBK"/>
          <w:color w:val="auto"/>
          <w:sz w:val="24"/>
          <w:szCs w:val="24"/>
        </w:rPr>
      </w:pPr>
      <w:r>
        <w:rPr>
          <w:rFonts w:hint="eastAsia" w:ascii="方正仿宋_GBK" w:hAnsi="宋体" w:eastAsia="方正仿宋_GBK"/>
          <w:color w:val="auto"/>
          <w:sz w:val="24"/>
          <w:szCs w:val="24"/>
        </w:rPr>
        <w:t>电话：                           传真：</w:t>
      </w:r>
    </w:p>
    <w:p w14:paraId="05BD6A08">
      <w:pPr>
        <w:tabs>
          <w:tab w:val="left" w:pos="6300"/>
        </w:tabs>
        <w:snapToGrid w:val="0"/>
        <w:spacing w:line="312" w:lineRule="auto"/>
        <w:ind w:firstLine="570"/>
        <w:rPr>
          <w:rFonts w:ascii="方正仿宋_GBK" w:hAnsi="宋体" w:eastAsia="方正仿宋_GBK"/>
          <w:color w:val="auto"/>
          <w:sz w:val="24"/>
          <w:szCs w:val="24"/>
        </w:rPr>
      </w:pPr>
      <w:r>
        <w:rPr>
          <w:rFonts w:hint="eastAsia" w:ascii="方正仿宋_GBK" w:hAnsi="宋体" w:eastAsia="方正仿宋_GBK"/>
          <w:color w:val="auto"/>
          <w:sz w:val="24"/>
          <w:szCs w:val="24"/>
        </w:rPr>
        <w:t>网址：                           邮编：</w:t>
      </w:r>
    </w:p>
    <w:p w14:paraId="26DC8191">
      <w:pPr>
        <w:tabs>
          <w:tab w:val="left" w:pos="6300"/>
        </w:tabs>
        <w:snapToGrid w:val="0"/>
        <w:spacing w:line="312" w:lineRule="auto"/>
        <w:ind w:firstLine="570"/>
        <w:rPr>
          <w:rFonts w:ascii="方正仿宋_GBK" w:hAnsi="宋体" w:eastAsia="方正仿宋_GBK"/>
          <w:color w:val="auto"/>
          <w:sz w:val="24"/>
          <w:szCs w:val="24"/>
        </w:rPr>
      </w:pPr>
      <w:r>
        <w:rPr>
          <w:rFonts w:hint="eastAsia" w:ascii="方正仿宋_GBK" w:hAnsi="宋体" w:eastAsia="方正仿宋_GBK"/>
          <w:color w:val="auto"/>
          <w:sz w:val="24"/>
          <w:szCs w:val="24"/>
        </w:rPr>
        <w:t>联系人：</w:t>
      </w:r>
    </w:p>
    <w:p w14:paraId="442267EE">
      <w:pPr>
        <w:snapToGrid w:val="0"/>
        <w:spacing w:line="312" w:lineRule="auto"/>
        <w:ind w:firstLine="480" w:firstLineChars="200"/>
        <w:rPr>
          <w:rFonts w:ascii="方正仿宋_GBK" w:hAnsi="宋体" w:eastAsia="方正仿宋_GBK"/>
          <w:color w:val="auto"/>
          <w:sz w:val="24"/>
          <w:szCs w:val="24"/>
        </w:rPr>
        <w:sectPr>
          <w:pgSz w:w="11907" w:h="16840"/>
          <w:pgMar w:top="1134" w:right="1191" w:bottom="1134" w:left="1304" w:header="851" w:footer="992" w:gutter="0"/>
          <w:pgBorders>
            <w:top w:val="none" w:sz="0" w:space="0"/>
            <w:left w:val="none" w:sz="0" w:space="0"/>
            <w:bottom w:val="none" w:sz="0" w:space="0"/>
            <w:right w:val="none" w:sz="0" w:space="0"/>
          </w:pgBorders>
          <w:pgNumType w:fmt="decimal"/>
          <w:cols w:space="720" w:num="1"/>
          <w:docGrid w:linePitch="380" w:charSpace="-5735"/>
        </w:sectPr>
      </w:pPr>
      <w:r>
        <w:rPr>
          <w:rFonts w:hint="eastAsia" w:ascii="方正仿宋_GBK" w:hAnsi="宋体" w:eastAsia="方正仿宋_GBK"/>
          <w:color w:val="auto"/>
          <w:sz w:val="24"/>
          <w:szCs w:val="24"/>
        </w:rPr>
        <w:t xml:space="preserve">                               年   月   日</w:t>
      </w:r>
    </w:p>
    <w:p w14:paraId="7EE2EA2B">
      <w:pPr>
        <w:bidi w:val="0"/>
        <w:spacing w:line="360" w:lineRule="auto"/>
        <w:rPr>
          <w:rFonts w:hint="eastAsia" w:ascii="仿宋" w:hAnsi="仿宋" w:eastAsia="仿宋" w:cs="仿宋"/>
          <w:color w:val="auto"/>
          <w:highlight w:val="none"/>
        </w:rPr>
      </w:pPr>
      <w:r>
        <w:rPr>
          <w:rFonts w:hint="eastAsia" w:ascii="仿宋" w:hAnsi="仿宋" w:eastAsia="仿宋" w:cs="仿宋"/>
          <w:color w:val="auto"/>
          <w:highlight w:val="none"/>
          <w:lang w:eastAsia="zh-CN"/>
        </w:rPr>
        <w:t>（二）</w:t>
      </w:r>
      <w:r>
        <w:rPr>
          <w:rFonts w:hint="eastAsia" w:ascii="仿宋" w:hAnsi="仿宋" w:eastAsia="仿宋" w:cs="仿宋"/>
          <w:color w:val="auto"/>
          <w:highlight w:val="none"/>
          <w:lang w:val="en-US" w:eastAsia="zh-CN"/>
        </w:rPr>
        <w:t>分项报价表明细</w:t>
      </w:r>
    </w:p>
    <w:p w14:paraId="58B9DB8D">
      <w:pPr>
        <w:spacing w:line="36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（供应商提供已标价</w:t>
      </w:r>
      <w:r>
        <w:rPr>
          <w:rFonts w:hint="eastAsia" w:ascii="仿宋" w:hAnsi="仿宋" w:cs="仿宋"/>
          <w:color w:val="auto"/>
          <w:sz w:val="24"/>
          <w:szCs w:val="24"/>
          <w:highlight w:val="none"/>
          <w:lang w:val="en-US" w:eastAsia="zh-CN"/>
        </w:rPr>
        <w:t>采购</w:t>
      </w:r>
      <w:r>
        <w:rPr>
          <w:rFonts w:hint="eastAsia" w:ascii="仿宋" w:hAnsi="仿宋" w:eastAsia="仿宋" w:cs="仿宋"/>
          <w:color w:val="auto"/>
          <w:sz w:val="24"/>
          <w:szCs w:val="24"/>
          <w:highlight w:val="none"/>
          <w:lang w:val="en-US" w:eastAsia="zh-CN"/>
        </w:rPr>
        <w:t>清单）</w:t>
      </w:r>
    </w:p>
    <w:p w14:paraId="32E39697">
      <w:pPr>
        <w:spacing w:line="360" w:lineRule="auto"/>
        <w:jc w:val="right"/>
        <w:rPr>
          <w:rFonts w:hint="eastAsia" w:ascii="仿宋" w:hAnsi="仿宋" w:eastAsia="仿宋" w:cs="仿宋"/>
          <w:color w:val="auto"/>
          <w:sz w:val="24"/>
          <w:szCs w:val="24"/>
          <w:highlight w:val="none"/>
          <w:lang w:val="en-US" w:eastAsia="zh-CN"/>
        </w:rPr>
      </w:pPr>
    </w:p>
    <w:p w14:paraId="6E05EAA7">
      <w:pPr>
        <w:spacing w:line="360" w:lineRule="auto"/>
        <w:jc w:val="right"/>
        <w:rPr>
          <w:rFonts w:hint="eastAsia" w:ascii="仿宋" w:hAnsi="仿宋" w:eastAsia="仿宋" w:cs="仿宋"/>
          <w:sz w:val="24"/>
          <w:szCs w:val="24"/>
          <w:highlight w:val="none"/>
        </w:rPr>
      </w:pPr>
      <w:r>
        <w:rPr>
          <w:rFonts w:hint="eastAsia" w:ascii="仿宋" w:hAnsi="仿宋" w:eastAsia="仿宋" w:cs="仿宋"/>
          <w:sz w:val="24"/>
          <w:szCs w:val="24"/>
          <w:highlight w:val="none"/>
        </w:rPr>
        <w:br w:type="page"/>
      </w:r>
    </w:p>
    <w:p w14:paraId="64B337A1">
      <w:pPr>
        <w:spacing w:before="56" w:line="220" w:lineRule="auto"/>
        <w:ind w:left="689"/>
        <w:rPr>
          <w:rFonts w:ascii="宋体" w:hAnsi="宋体" w:cs="宋体"/>
          <w:b/>
          <w:bCs/>
          <w:spacing w:val="-5"/>
          <w:szCs w:val="28"/>
          <w:highlight w:val="none"/>
        </w:rPr>
      </w:pPr>
    </w:p>
    <w:p w14:paraId="2E0E293B">
      <w:pPr>
        <w:rPr>
          <w:rFonts w:ascii="方正仿宋_GBK" w:hAnsi="宋体" w:eastAsia="方正仿宋_GBK"/>
          <w:color w:val="auto"/>
          <w:sz w:val="24"/>
        </w:rPr>
      </w:pPr>
      <w:bookmarkStart w:id="113" w:name="_Toc342913421"/>
      <w:bookmarkStart w:id="114" w:name="_Toc313888362"/>
      <w:bookmarkStart w:id="115" w:name="_Toc313008358"/>
      <w:bookmarkStart w:id="116" w:name="_Toc2082"/>
      <w:bookmarkStart w:id="117" w:name="_Toc65660382"/>
      <w:bookmarkStart w:id="118" w:name="_Toc21793"/>
      <w:bookmarkStart w:id="119" w:name="_Toc28770"/>
      <w:bookmarkStart w:id="120" w:name="_Toc106034811"/>
      <w:bookmarkStart w:id="121" w:name="_Toc20162"/>
      <w:r>
        <w:rPr>
          <w:rFonts w:hint="eastAsia" w:ascii="方正仿宋_GBK" w:hAnsi="宋体" w:eastAsia="方正仿宋_GBK"/>
          <w:color w:val="auto"/>
          <w:sz w:val="24"/>
          <w:lang w:val="en-US" w:eastAsia="zh-CN"/>
        </w:rPr>
        <w:t>二</w:t>
      </w:r>
      <w:r>
        <w:rPr>
          <w:rFonts w:hint="eastAsia" w:ascii="方正仿宋_GBK" w:hAnsi="宋体" w:eastAsia="方正仿宋_GBK"/>
          <w:color w:val="auto"/>
          <w:sz w:val="24"/>
        </w:rPr>
        <w:t>、</w:t>
      </w:r>
      <w:bookmarkEnd w:id="113"/>
      <w:bookmarkEnd w:id="114"/>
      <w:bookmarkEnd w:id="115"/>
      <w:r>
        <w:rPr>
          <w:rFonts w:hint="eastAsia" w:ascii="方正仿宋_GBK" w:hAnsi="宋体" w:eastAsia="方正仿宋_GBK"/>
          <w:color w:val="auto"/>
          <w:sz w:val="24"/>
        </w:rPr>
        <w:t>资格条件及其他</w:t>
      </w:r>
      <w:bookmarkEnd w:id="116"/>
      <w:bookmarkEnd w:id="117"/>
      <w:bookmarkEnd w:id="118"/>
      <w:bookmarkEnd w:id="119"/>
      <w:bookmarkEnd w:id="120"/>
      <w:bookmarkEnd w:id="121"/>
      <w:bookmarkStart w:id="122" w:name="_Toc313888363"/>
      <w:bookmarkStart w:id="123" w:name="_Toc313008359"/>
      <w:bookmarkStart w:id="124" w:name="_Toc342913422"/>
    </w:p>
    <w:p w14:paraId="1C45B8E7">
      <w:pPr>
        <w:spacing w:line="400" w:lineRule="exact"/>
        <w:ind w:firstLine="480" w:firstLineChars="200"/>
        <w:rPr>
          <w:rFonts w:ascii="方正仿宋_GBK" w:hAnsi="宋体" w:eastAsia="方正仿宋_GBK"/>
          <w:color w:val="auto"/>
          <w:sz w:val="24"/>
          <w:szCs w:val="24"/>
        </w:rPr>
      </w:pPr>
      <w:r>
        <w:rPr>
          <w:rFonts w:hint="eastAsia" w:ascii="方正仿宋_GBK" w:hAnsi="宋体" w:eastAsia="方正仿宋_GBK"/>
          <w:color w:val="auto"/>
          <w:sz w:val="24"/>
          <w:szCs w:val="24"/>
        </w:rPr>
        <w:t>（一）法人营业执照（副本）或事业单位法人证书（副本）或个体工商户营业执照或有效的自然人身份证明或社会团体法人登记证书复印件</w:t>
      </w:r>
    </w:p>
    <w:p w14:paraId="585BE013">
      <w:pPr>
        <w:tabs>
          <w:tab w:val="left" w:pos="6300"/>
        </w:tabs>
        <w:snapToGrid w:val="0"/>
        <w:spacing w:line="500" w:lineRule="exact"/>
        <w:ind w:firstLine="570"/>
        <w:rPr>
          <w:rFonts w:ascii="方正仿宋_GBK" w:hAnsi="宋体" w:eastAsia="方正仿宋_GBK"/>
          <w:color w:val="auto"/>
          <w:sz w:val="24"/>
          <w:szCs w:val="24"/>
        </w:rPr>
      </w:pPr>
    </w:p>
    <w:p w14:paraId="5D3D6E03">
      <w:pPr>
        <w:tabs>
          <w:tab w:val="left" w:pos="6300"/>
        </w:tabs>
        <w:snapToGrid w:val="0"/>
        <w:spacing w:line="500" w:lineRule="exact"/>
        <w:ind w:firstLine="570"/>
        <w:rPr>
          <w:rFonts w:ascii="方正仿宋_GBK" w:hAnsi="宋体" w:eastAsia="方正仿宋_GBK"/>
          <w:color w:val="auto"/>
        </w:rPr>
      </w:pPr>
    </w:p>
    <w:p w14:paraId="4140135D">
      <w:pPr>
        <w:tabs>
          <w:tab w:val="left" w:pos="6300"/>
        </w:tabs>
        <w:snapToGrid w:val="0"/>
        <w:spacing w:line="500" w:lineRule="exact"/>
        <w:ind w:firstLine="570"/>
        <w:rPr>
          <w:rFonts w:ascii="方正仿宋_GBK" w:hAnsi="宋体" w:eastAsia="方正仿宋_GBK"/>
          <w:color w:val="auto"/>
        </w:rPr>
      </w:pPr>
    </w:p>
    <w:p w14:paraId="73885F89">
      <w:pPr>
        <w:tabs>
          <w:tab w:val="left" w:pos="6300"/>
        </w:tabs>
        <w:snapToGrid w:val="0"/>
        <w:spacing w:line="500" w:lineRule="exact"/>
        <w:ind w:firstLine="570"/>
        <w:rPr>
          <w:rFonts w:ascii="方正仿宋_GBK" w:hAnsi="宋体" w:eastAsia="方正仿宋_GBK"/>
          <w:color w:val="auto"/>
        </w:rPr>
      </w:pPr>
    </w:p>
    <w:p w14:paraId="1A53852F">
      <w:pPr>
        <w:tabs>
          <w:tab w:val="left" w:pos="6300"/>
        </w:tabs>
        <w:snapToGrid w:val="0"/>
        <w:spacing w:line="500" w:lineRule="exact"/>
        <w:ind w:firstLine="570"/>
        <w:rPr>
          <w:rFonts w:ascii="方正仿宋_GBK" w:hAnsi="宋体" w:eastAsia="方正仿宋_GBK"/>
          <w:color w:val="auto"/>
        </w:rPr>
      </w:pPr>
    </w:p>
    <w:p w14:paraId="01249DB8">
      <w:pPr>
        <w:widowControl/>
        <w:spacing w:line="400" w:lineRule="exact"/>
        <w:ind w:firstLine="480" w:firstLineChars="200"/>
        <w:jc w:val="left"/>
        <w:rPr>
          <w:rFonts w:ascii="方正仿宋_GBK" w:hAnsi="宋体" w:eastAsia="方正仿宋_GBK"/>
          <w:color w:val="auto"/>
          <w:sz w:val="24"/>
          <w:szCs w:val="24"/>
        </w:rPr>
      </w:pPr>
      <w:r>
        <w:rPr>
          <w:rFonts w:ascii="方正仿宋_GBK" w:hAnsi="宋体" w:eastAsia="方正仿宋_GBK"/>
          <w:color w:val="auto"/>
        </w:rPr>
        <w:br w:type="page"/>
      </w:r>
      <w:r>
        <w:rPr>
          <w:rFonts w:hint="eastAsia" w:ascii="方正仿宋_GBK" w:hAnsi="宋体" w:eastAsia="方正仿宋_GBK"/>
          <w:color w:val="auto"/>
          <w:sz w:val="24"/>
          <w:szCs w:val="24"/>
        </w:rPr>
        <w:t>（二）法定代表人身份证明书（格式）</w:t>
      </w:r>
    </w:p>
    <w:p w14:paraId="58098D99">
      <w:pPr>
        <w:tabs>
          <w:tab w:val="left" w:pos="6300"/>
        </w:tabs>
        <w:snapToGrid w:val="0"/>
        <w:spacing w:line="500" w:lineRule="exact"/>
        <w:ind w:firstLine="570"/>
        <w:rPr>
          <w:rFonts w:ascii="方正仿宋_GBK" w:hAnsi="宋体" w:eastAsia="方正仿宋_GBK"/>
          <w:color w:val="auto"/>
          <w:sz w:val="24"/>
        </w:rPr>
      </w:pPr>
    </w:p>
    <w:p w14:paraId="06C537E7">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项目名称：</w:t>
      </w:r>
      <w:r>
        <w:rPr>
          <w:rFonts w:hint="eastAsia" w:ascii="方正仿宋_GBK" w:hAnsi="宋体" w:eastAsia="方正仿宋_GBK"/>
          <w:color w:val="auto"/>
          <w:sz w:val="24"/>
          <w:u w:val="single"/>
        </w:rPr>
        <w:t xml:space="preserve">                                                </w:t>
      </w:r>
    </w:p>
    <w:p w14:paraId="113C45EC">
      <w:pPr>
        <w:tabs>
          <w:tab w:val="left" w:pos="6300"/>
        </w:tabs>
        <w:snapToGrid w:val="0"/>
        <w:spacing w:line="500" w:lineRule="exact"/>
        <w:ind w:firstLine="570"/>
        <w:rPr>
          <w:rFonts w:ascii="方正仿宋_GBK" w:hAnsi="宋体" w:eastAsia="方正仿宋_GBK"/>
          <w:color w:val="auto"/>
          <w:sz w:val="24"/>
        </w:rPr>
      </w:pPr>
    </w:p>
    <w:p w14:paraId="1D77CE75">
      <w:pPr>
        <w:tabs>
          <w:tab w:val="left" w:pos="6300"/>
        </w:tabs>
        <w:snapToGrid w:val="0"/>
        <w:spacing w:line="500" w:lineRule="exact"/>
        <w:rPr>
          <w:rFonts w:ascii="方正仿宋_GBK" w:hAnsi="宋体" w:eastAsia="方正仿宋_GBK"/>
          <w:color w:val="auto"/>
          <w:sz w:val="24"/>
        </w:rPr>
      </w:pPr>
      <w:r>
        <w:rPr>
          <w:rFonts w:hint="eastAsia" w:ascii="方正仿宋_GBK" w:hAnsi="宋体" w:eastAsia="方正仿宋_GBK"/>
          <w:color w:val="auto"/>
          <w:sz w:val="24"/>
        </w:rPr>
        <w:t>致：</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（采购代理机构名称）：</w:t>
      </w:r>
    </w:p>
    <w:p w14:paraId="1F2205E1">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（法定代表人姓名）</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（性别）在</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（供应商名称）任</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（职务名称）职务，是（供应商名称）</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的法定代表人。</w:t>
      </w:r>
    </w:p>
    <w:p w14:paraId="276443B6">
      <w:pPr>
        <w:tabs>
          <w:tab w:val="left" w:pos="6300"/>
        </w:tabs>
        <w:snapToGrid w:val="0"/>
        <w:spacing w:line="500" w:lineRule="exact"/>
        <w:ind w:firstLine="570"/>
        <w:rPr>
          <w:rFonts w:ascii="方正仿宋_GBK" w:hAnsi="宋体" w:eastAsia="方正仿宋_GBK"/>
          <w:color w:val="auto"/>
          <w:sz w:val="24"/>
        </w:rPr>
      </w:pPr>
    </w:p>
    <w:p w14:paraId="0B59C978">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特此证明。</w:t>
      </w:r>
    </w:p>
    <w:p w14:paraId="16079648">
      <w:pPr>
        <w:tabs>
          <w:tab w:val="left" w:pos="6300"/>
        </w:tabs>
        <w:snapToGrid w:val="0"/>
        <w:spacing w:line="500" w:lineRule="exact"/>
        <w:ind w:firstLine="570"/>
        <w:rPr>
          <w:rFonts w:ascii="方正仿宋_GBK" w:hAnsi="宋体" w:eastAsia="方正仿宋_GBK"/>
          <w:color w:val="auto"/>
          <w:sz w:val="24"/>
        </w:rPr>
      </w:pPr>
    </w:p>
    <w:p w14:paraId="5533D855">
      <w:pPr>
        <w:tabs>
          <w:tab w:val="left" w:pos="6300"/>
        </w:tabs>
        <w:snapToGrid w:val="0"/>
        <w:spacing w:line="500" w:lineRule="exact"/>
        <w:ind w:firstLine="570"/>
        <w:rPr>
          <w:rFonts w:ascii="方正仿宋_GBK" w:hAnsi="宋体" w:eastAsia="方正仿宋_GBK"/>
          <w:color w:val="auto"/>
          <w:sz w:val="24"/>
        </w:rPr>
      </w:pPr>
    </w:p>
    <w:p w14:paraId="7E326A65">
      <w:pPr>
        <w:tabs>
          <w:tab w:val="left" w:pos="6300"/>
        </w:tabs>
        <w:snapToGrid w:val="0"/>
        <w:spacing w:line="500" w:lineRule="exact"/>
        <w:ind w:firstLine="570"/>
        <w:rPr>
          <w:rFonts w:ascii="方正仿宋_GBK" w:hAnsi="宋体" w:eastAsia="方正仿宋_GBK"/>
          <w:color w:val="auto"/>
          <w:sz w:val="24"/>
        </w:rPr>
      </w:pPr>
    </w:p>
    <w:p w14:paraId="468E70C6">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 xml:space="preserve">                                             （供应商公章）</w:t>
      </w:r>
    </w:p>
    <w:p w14:paraId="60A7131E">
      <w:pPr>
        <w:tabs>
          <w:tab w:val="left" w:pos="6300"/>
        </w:tabs>
        <w:snapToGrid w:val="0"/>
        <w:spacing w:line="500" w:lineRule="exact"/>
        <w:ind w:firstLine="570"/>
        <w:rPr>
          <w:rFonts w:ascii="方正仿宋_GBK" w:hAnsi="宋体" w:eastAsia="方正仿宋_GBK"/>
          <w:color w:val="auto"/>
          <w:sz w:val="24"/>
        </w:rPr>
      </w:pPr>
    </w:p>
    <w:p w14:paraId="3B3F4607">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 xml:space="preserve">                                             年   月   日</w:t>
      </w:r>
    </w:p>
    <w:p w14:paraId="761F586B">
      <w:pPr>
        <w:tabs>
          <w:tab w:val="left" w:pos="6300"/>
        </w:tabs>
        <w:snapToGrid w:val="0"/>
        <w:spacing w:line="500" w:lineRule="exact"/>
        <w:ind w:firstLine="570"/>
        <w:rPr>
          <w:rFonts w:ascii="方正仿宋_GBK" w:hAnsi="宋体" w:eastAsia="方正仿宋_GBK"/>
          <w:color w:val="auto"/>
          <w:sz w:val="24"/>
        </w:rPr>
      </w:pPr>
    </w:p>
    <w:p w14:paraId="1FE2F942">
      <w:pPr>
        <w:tabs>
          <w:tab w:val="left" w:pos="6300"/>
        </w:tabs>
        <w:snapToGrid w:val="0"/>
        <w:spacing w:line="500" w:lineRule="exact"/>
        <w:ind w:firstLine="570"/>
        <w:rPr>
          <w:rFonts w:ascii="方正仿宋_GBK" w:hAnsi="宋体" w:eastAsia="方正仿宋_GBK"/>
          <w:color w:val="auto"/>
          <w:sz w:val="24"/>
        </w:rPr>
      </w:pPr>
    </w:p>
    <w:p w14:paraId="26F5C5E1">
      <w:pPr>
        <w:tabs>
          <w:tab w:val="left" w:pos="6300"/>
        </w:tabs>
        <w:snapToGrid w:val="0"/>
        <w:spacing w:line="500" w:lineRule="exact"/>
        <w:ind w:firstLine="570"/>
        <w:rPr>
          <w:rFonts w:ascii="方正仿宋_GBK" w:hAnsi="仿宋" w:eastAsia="方正仿宋_GBK"/>
          <w:color w:val="auto"/>
          <w:sz w:val="24"/>
        </w:rPr>
      </w:pPr>
      <w:r>
        <w:rPr>
          <w:rFonts w:hint="eastAsia" w:ascii="方正仿宋_GBK" w:hAnsi="仿宋" w:eastAsia="方正仿宋_GBK"/>
          <w:color w:val="auto"/>
          <w:sz w:val="24"/>
        </w:rPr>
        <w:t>法定代表人电话：XXXXXXX      电子邮箱：XXXXXX@XXXXX（若授权他人办理并签署响应文件的可不填写）</w:t>
      </w:r>
    </w:p>
    <w:p w14:paraId="0C557013">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仿宋" w:eastAsia="方正仿宋_GBK"/>
          <w:color w:val="auto"/>
          <w:sz w:val="24"/>
        </w:rPr>
        <w:t>（附：法定代表人身份证正反面复印件）</w:t>
      </w:r>
    </w:p>
    <w:p w14:paraId="5F6C9FD0">
      <w:pPr>
        <w:tabs>
          <w:tab w:val="left" w:pos="6300"/>
        </w:tabs>
        <w:snapToGrid w:val="0"/>
        <w:spacing w:line="500" w:lineRule="exact"/>
        <w:ind w:firstLine="570"/>
        <w:rPr>
          <w:rFonts w:ascii="方正仿宋_GBK" w:hAnsi="宋体" w:eastAsia="方正仿宋_GBK"/>
          <w:color w:val="auto"/>
          <w:sz w:val="24"/>
        </w:rPr>
      </w:pPr>
    </w:p>
    <w:p w14:paraId="149BCA40">
      <w:pPr>
        <w:tabs>
          <w:tab w:val="left" w:pos="6300"/>
        </w:tabs>
        <w:snapToGrid w:val="0"/>
        <w:spacing w:line="500" w:lineRule="exact"/>
        <w:ind w:firstLine="570"/>
        <w:rPr>
          <w:rFonts w:ascii="方正仿宋_GBK" w:hAnsi="宋体" w:eastAsia="方正仿宋_GBK"/>
          <w:color w:val="auto"/>
          <w:sz w:val="24"/>
        </w:rPr>
      </w:pPr>
    </w:p>
    <w:p w14:paraId="6B392FA6">
      <w:pPr>
        <w:tabs>
          <w:tab w:val="left" w:pos="6300"/>
        </w:tabs>
        <w:snapToGrid w:val="0"/>
        <w:spacing w:line="500" w:lineRule="exact"/>
        <w:ind w:firstLine="570"/>
        <w:rPr>
          <w:rFonts w:ascii="方正仿宋_GBK" w:hAnsi="宋体" w:eastAsia="方正仿宋_GBK"/>
          <w:color w:val="auto"/>
          <w:sz w:val="24"/>
        </w:rPr>
      </w:pPr>
    </w:p>
    <w:p w14:paraId="666D4E7D">
      <w:pPr>
        <w:tabs>
          <w:tab w:val="left" w:pos="6300"/>
        </w:tabs>
        <w:snapToGrid w:val="0"/>
        <w:spacing w:line="500" w:lineRule="exact"/>
        <w:ind w:firstLine="570"/>
        <w:rPr>
          <w:rFonts w:ascii="方正仿宋_GBK" w:hAnsi="宋体" w:eastAsia="方正仿宋_GBK"/>
          <w:color w:val="auto"/>
          <w:sz w:val="24"/>
        </w:rPr>
      </w:pPr>
    </w:p>
    <w:p w14:paraId="328DCE14">
      <w:pPr>
        <w:tabs>
          <w:tab w:val="left" w:pos="6300"/>
        </w:tabs>
        <w:snapToGrid w:val="0"/>
        <w:spacing w:line="500" w:lineRule="exact"/>
        <w:ind w:firstLine="570"/>
        <w:rPr>
          <w:rFonts w:ascii="方正仿宋_GBK" w:hAnsi="宋体" w:eastAsia="方正仿宋_GBK"/>
          <w:color w:val="auto"/>
          <w:sz w:val="24"/>
        </w:rPr>
      </w:pPr>
    </w:p>
    <w:p w14:paraId="6561AB6F">
      <w:pPr>
        <w:tabs>
          <w:tab w:val="left" w:pos="6300"/>
        </w:tabs>
        <w:snapToGrid w:val="0"/>
        <w:spacing w:line="500" w:lineRule="exact"/>
        <w:ind w:firstLine="570"/>
        <w:rPr>
          <w:rFonts w:ascii="方正仿宋_GBK" w:hAnsi="宋体" w:eastAsia="方正仿宋_GBK"/>
          <w:color w:val="auto"/>
          <w:sz w:val="24"/>
        </w:rPr>
      </w:pPr>
    </w:p>
    <w:p w14:paraId="797963E7">
      <w:pPr>
        <w:widowControl/>
        <w:spacing w:line="400" w:lineRule="exact"/>
        <w:ind w:firstLine="480" w:firstLineChars="200"/>
        <w:jc w:val="left"/>
        <w:rPr>
          <w:rFonts w:ascii="方正仿宋_GBK" w:hAnsi="宋体" w:eastAsia="方正仿宋_GBK"/>
          <w:color w:val="auto"/>
          <w:sz w:val="24"/>
          <w:szCs w:val="24"/>
        </w:rPr>
      </w:pPr>
      <w:r>
        <w:rPr>
          <w:color w:val="auto"/>
        </w:rPr>
        <w:br w:type="column"/>
      </w:r>
      <w:r>
        <w:rPr>
          <w:rFonts w:hint="eastAsia" w:ascii="方正仿宋_GBK" w:hAnsi="宋体" w:eastAsia="方正仿宋_GBK"/>
          <w:color w:val="auto"/>
          <w:sz w:val="24"/>
          <w:szCs w:val="24"/>
        </w:rPr>
        <w:t>（三）法定代表人授权委托书（格式）</w:t>
      </w:r>
    </w:p>
    <w:p w14:paraId="35D2C215">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 xml:space="preserve">    </w:t>
      </w:r>
    </w:p>
    <w:p w14:paraId="563A6825">
      <w:pPr>
        <w:tabs>
          <w:tab w:val="left" w:pos="6300"/>
        </w:tabs>
        <w:snapToGrid w:val="0"/>
        <w:spacing w:line="5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szCs w:val="28"/>
        </w:rPr>
        <w:t>项目名称</w:t>
      </w:r>
      <w:r>
        <w:rPr>
          <w:rFonts w:hint="eastAsia" w:ascii="方正仿宋_GBK" w:hAnsi="宋体" w:eastAsia="方正仿宋_GBK"/>
          <w:color w:val="auto"/>
          <w:sz w:val="24"/>
        </w:rPr>
        <w:t>：</w:t>
      </w:r>
      <w:r>
        <w:rPr>
          <w:rFonts w:hint="eastAsia" w:ascii="方正仿宋_GBK" w:hAnsi="宋体" w:eastAsia="方正仿宋_GBK"/>
          <w:color w:val="auto"/>
          <w:sz w:val="24"/>
          <w:u w:val="single"/>
        </w:rPr>
        <w:t xml:space="preserve">                                                </w:t>
      </w:r>
    </w:p>
    <w:p w14:paraId="0E0DFE71">
      <w:pPr>
        <w:tabs>
          <w:tab w:val="left" w:pos="6300"/>
        </w:tabs>
        <w:snapToGrid w:val="0"/>
        <w:spacing w:line="500" w:lineRule="exact"/>
        <w:ind w:firstLine="570"/>
        <w:rPr>
          <w:rFonts w:ascii="方正仿宋_GBK" w:hAnsi="宋体" w:eastAsia="方正仿宋_GBK"/>
          <w:color w:val="auto"/>
          <w:sz w:val="24"/>
        </w:rPr>
      </w:pPr>
    </w:p>
    <w:p w14:paraId="4C76B9FD">
      <w:pPr>
        <w:tabs>
          <w:tab w:val="left" w:pos="6300"/>
        </w:tabs>
        <w:snapToGrid w:val="0"/>
        <w:spacing w:line="500" w:lineRule="exact"/>
        <w:rPr>
          <w:rFonts w:ascii="方正仿宋_GBK" w:hAnsi="宋体" w:eastAsia="方正仿宋_GBK"/>
          <w:color w:val="auto"/>
          <w:sz w:val="24"/>
        </w:rPr>
      </w:pPr>
      <w:r>
        <w:rPr>
          <w:rFonts w:hint="eastAsia" w:ascii="方正仿宋_GBK" w:hAnsi="宋体" w:eastAsia="方正仿宋_GBK"/>
          <w:color w:val="auto"/>
          <w:sz w:val="24"/>
        </w:rPr>
        <w:t>致：</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（采购代理机构名称）：</w:t>
      </w:r>
    </w:p>
    <w:p w14:paraId="45FB6A21">
      <w:pPr>
        <w:tabs>
          <w:tab w:val="left" w:pos="6300"/>
        </w:tabs>
        <w:snapToGrid w:val="0"/>
        <w:spacing w:line="5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（供应商法定代表人名称）是</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（供应商名称）的法定代表人，特授权</w:t>
      </w:r>
      <w:r>
        <w:rPr>
          <w:rFonts w:hint="eastAsia" w:ascii="方正仿宋_GBK" w:hAnsi="宋体" w:eastAsia="方正仿宋_GBK"/>
          <w:color w:val="auto"/>
          <w:sz w:val="24"/>
          <w:u w:val="single"/>
        </w:rPr>
        <w:t xml:space="preserve">          </w:t>
      </w:r>
      <w:r>
        <w:rPr>
          <w:rFonts w:hint="eastAsia" w:ascii="方正仿宋_GBK" w:hAnsi="宋体" w:eastAsia="方正仿宋_GBK"/>
          <w:color w:val="auto"/>
          <w:sz w:val="24"/>
        </w:rPr>
        <w:t>（被授权人姓名及身份证代码）代表我单位全权办理上述项目的报价、签约等具体工作，并签署全部有关文件、协议及合同。</w:t>
      </w:r>
    </w:p>
    <w:p w14:paraId="33FC7857">
      <w:pPr>
        <w:tabs>
          <w:tab w:val="left" w:pos="6300"/>
        </w:tabs>
        <w:snapToGrid w:val="0"/>
        <w:spacing w:line="5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rPr>
        <w:t>我单位对被授权人的</w:t>
      </w:r>
      <w:r>
        <w:rPr>
          <w:rFonts w:hint="eastAsia" w:ascii="方正仿宋_GBK" w:hAnsi="宋体" w:eastAsia="方正仿宋_GBK"/>
          <w:color w:val="auto"/>
          <w:sz w:val="24"/>
          <w:szCs w:val="28"/>
        </w:rPr>
        <w:t>签署</w:t>
      </w:r>
      <w:r>
        <w:rPr>
          <w:rFonts w:hint="eastAsia" w:ascii="方正仿宋_GBK" w:hAnsi="宋体" w:eastAsia="方正仿宋_GBK"/>
          <w:color w:val="auto"/>
          <w:sz w:val="24"/>
        </w:rPr>
        <w:t>负全部责任。</w:t>
      </w:r>
    </w:p>
    <w:p w14:paraId="139CD3DB">
      <w:pPr>
        <w:tabs>
          <w:tab w:val="left" w:pos="6300"/>
        </w:tabs>
        <w:snapToGrid w:val="0"/>
        <w:spacing w:line="500" w:lineRule="exact"/>
        <w:ind w:firstLine="480" w:firstLineChars="200"/>
        <w:rPr>
          <w:rFonts w:ascii="方正仿宋_GBK" w:hAnsi="宋体" w:eastAsia="方正仿宋_GBK"/>
          <w:color w:val="auto"/>
          <w:sz w:val="24"/>
        </w:rPr>
      </w:pPr>
      <w:r>
        <w:rPr>
          <w:rFonts w:hint="eastAsia" w:ascii="方正仿宋_GBK" w:hAnsi="宋体" w:eastAsia="方正仿宋_GBK"/>
          <w:color w:val="auto"/>
          <w:sz w:val="24"/>
        </w:rPr>
        <w:t>在撤销授权的书面通知以前，本授权书一直有效。被授权人在授权书有效期内签署的所有文件不因授权的撤销而失效。</w:t>
      </w:r>
    </w:p>
    <w:p w14:paraId="379E7840">
      <w:pPr>
        <w:tabs>
          <w:tab w:val="left" w:pos="6300"/>
        </w:tabs>
        <w:snapToGrid w:val="0"/>
        <w:spacing w:line="500" w:lineRule="exact"/>
        <w:ind w:firstLine="570"/>
        <w:rPr>
          <w:rFonts w:ascii="方正仿宋_GBK" w:hAnsi="宋体" w:eastAsia="方正仿宋_GBK"/>
          <w:color w:val="auto"/>
          <w:sz w:val="24"/>
        </w:rPr>
      </w:pPr>
    </w:p>
    <w:p w14:paraId="612811A5">
      <w:pPr>
        <w:tabs>
          <w:tab w:val="left" w:pos="6300"/>
        </w:tabs>
        <w:snapToGrid w:val="0"/>
        <w:spacing w:line="500" w:lineRule="exact"/>
        <w:ind w:firstLine="570"/>
        <w:rPr>
          <w:rFonts w:ascii="方正仿宋_GBK" w:hAnsi="宋体" w:eastAsia="方正仿宋_GBK"/>
          <w:color w:val="auto"/>
          <w:sz w:val="24"/>
        </w:rPr>
      </w:pPr>
    </w:p>
    <w:p w14:paraId="20D4E81F">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 xml:space="preserve">被授权人：                         </w:t>
      </w:r>
      <w:r>
        <w:rPr>
          <w:rFonts w:hint="eastAsia" w:ascii="方正仿宋_GBK" w:hAnsi="宋体" w:eastAsia="方正仿宋_GBK"/>
          <w:color w:val="auto"/>
          <w:sz w:val="24"/>
          <w:lang w:val="en-US" w:eastAsia="zh-CN"/>
        </w:rPr>
        <w:t xml:space="preserve"> </w:t>
      </w:r>
      <w:r>
        <w:rPr>
          <w:rFonts w:hint="eastAsia" w:ascii="方正仿宋_GBK" w:hAnsi="宋体" w:eastAsia="方正仿宋_GBK"/>
          <w:color w:val="auto"/>
          <w:sz w:val="24"/>
        </w:rPr>
        <w:t xml:space="preserve">        供应商法定代表人：</w:t>
      </w:r>
    </w:p>
    <w:p w14:paraId="40449B46">
      <w:pPr>
        <w:tabs>
          <w:tab w:val="left" w:pos="6300"/>
        </w:tabs>
        <w:snapToGrid w:val="0"/>
        <w:spacing w:line="500" w:lineRule="exact"/>
        <w:ind w:firstLine="570"/>
        <w:rPr>
          <w:rFonts w:ascii="方正仿宋_GBK" w:hAnsi="宋体" w:eastAsia="方正仿宋_GBK"/>
          <w:color w:val="auto"/>
          <w:sz w:val="24"/>
          <w:szCs w:val="28"/>
        </w:rPr>
      </w:pPr>
      <w:r>
        <w:rPr>
          <w:rFonts w:hint="eastAsia" w:ascii="方正仿宋_GBK" w:hAnsi="宋体" w:eastAsia="方正仿宋_GBK"/>
          <w:color w:val="auto"/>
          <w:sz w:val="24"/>
          <w:szCs w:val="28"/>
        </w:rPr>
        <w:t>（签署</w:t>
      </w:r>
      <w:r>
        <w:rPr>
          <w:rFonts w:hint="eastAsia" w:ascii="方正仿宋_GBK" w:hAnsi="宋体" w:eastAsia="方正仿宋_GBK"/>
          <w:color w:val="auto"/>
          <w:sz w:val="24"/>
          <w:szCs w:val="28"/>
          <w:lang w:val="en-US" w:eastAsia="zh-CN"/>
        </w:rPr>
        <w:t>或</w:t>
      </w:r>
      <w:r>
        <w:rPr>
          <w:rFonts w:hint="eastAsia" w:ascii="方正仿宋_GBK" w:hAnsi="宋体" w:eastAsia="方正仿宋_GBK"/>
          <w:color w:val="auto"/>
          <w:sz w:val="24"/>
          <w:szCs w:val="28"/>
        </w:rPr>
        <w:t>盖章）                                （签署</w:t>
      </w:r>
      <w:r>
        <w:rPr>
          <w:rFonts w:hint="eastAsia" w:ascii="方正仿宋_GBK" w:hAnsi="宋体" w:eastAsia="方正仿宋_GBK"/>
          <w:color w:val="auto"/>
          <w:sz w:val="24"/>
          <w:szCs w:val="28"/>
          <w:lang w:val="en-US" w:eastAsia="zh-CN"/>
        </w:rPr>
        <w:t>或</w:t>
      </w:r>
      <w:r>
        <w:rPr>
          <w:rFonts w:hint="eastAsia" w:ascii="方正仿宋_GBK" w:hAnsi="宋体" w:eastAsia="方正仿宋_GBK"/>
          <w:color w:val="auto"/>
          <w:sz w:val="24"/>
          <w:szCs w:val="28"/>
        </w:rPr>
        <w:t>盖章）</w:t>
      </w:r>
    </w:p>
    <w:p w14:paraId="62A551CF">
      <w:pPr>
        <w:tabs>
          <w:tab w:val="left" w:pos="6300"/>
        </w:tabs>
        <w:snapToGrid w:val="0"/>
        <w:spacing w:line="500" w:lineRule="exact"/>
        <w:ind w:firstLine="570"/>
        <w:rPr>
          <w:rFonts w:ascii="方正仿宋_GBK" w:hAnsi="宋体" w:eastAsia="方正仿宋_GBK"/>
          <w:color w:val="auto"/>
          <w:sz w:val="24"/>
          <w:szCs w:val="28"/>
        </w:rPr>
      </w:pPr>
    </w:p>
    <w:p w14:paraId="47D4913E">
      <w:pPr>
        <w:tabs>
          <w:tab w:val="left" w:pos="6300"/>
        </w:tabs>
        <w:snapToGrid w:val="0"/>
        <w:spacing w:line="500" w:lineRule="exact"/>
        <w:ind w:firstLine="570"/>
        <w:rPr>
          <w:rFonts w:ascii="方正仿宋_GBK" w:hAnsi="宋体" w:eastAsia="方正仿宋_GBK"/>
          <w:color w:val="auto"/>
          <w:sz w:val="24"/>
        </w:rPr>
      </w:pPr>
    </w:p>
    <w:p w14:paraId="1009F47D">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（附：被授权人身份证正反面复印件）</w:t>
      </w:r>
    </w:p>
    <w:p w14:paraId="641CC485">
      <w:pPr>
        <w:tabs>
          <w:tab w:val="left" w:pos="6300"/>
        </w:tabs>
        <w:snapToGrid w:val="0"/>
        <w:spacing w:line="500" w:lineRule="exact"/>
        <w:ind w:firstLine="570"/>
        <w:rPr>
          <w:rFonts w:ascii="方正仿宋_GBK" w:hAnsi="宋体" w:eastAsia="方正仿宋_GBK"/>
          <w:color w:val="auto"/>
          <w:sz w:val="24"/>
        </w:rPr>
      </w:pPr>
      <w:r>
        <w:rPr>
          <w:rFonts w:hint="eastAsia" w:ascii="方正仿宋_GBK" w:hAnsi="宋体" w:eastAsia="方正仿宋_GBK"/>
          <w:color w:val="auto"/>
          <w:sz w:val="24"/>
        </w:rPr>
        <w:t xml:space="preserve">                                          </w:t>
      </w:r>
    </w:p>
    <w:p w14:paraId="0B22EAB8">
      <w:pPr>
        <w:tabs>
          <w:tab w:val="left" w:pos="6300"/>
        </w:tabs>
        <w:snapToGrid w:val="0"/>
        <w:spacing w:line="500" w:lineRule="exact"/>
        <w:ind w:firstLine="570"/>
        <w:rPr>
          <w:rFonts w:ascii="方正仿宋_GBK" w:hAnsi="宋体" w:eastAsia="方正仿宋_GBK"/>
          <w:color w:val="auto"/>
          <w:sz w:val="24"/>
        </w:rPr>
      </w:pPr>
    </w:p>
    <w:p w14:paraId="14B86D18">
      <w:pPr>
        <w:tabs>
          <w:tab w:val="left" w:pos="6300"/>
        </w:tabs>
        <w:snapToGrid w:val="0"/>
        <w:spacing w:line="500" w:lineRule="exact"/>
        <w:ind w:firstLine="570"/>
        <w:rPr>
          <w:rFonts w:ascii="方正仿宋_GBK" w:hAnsi="宋体" w:eastAsia="方正仿宋_GBK"/>
          <w:color w:val="auto"/>
          <w:sz w:val="24"/>
        </w:rPr>
      </w:pPr>
    </w:p>
    <w:p w14:paraId="24B48180">
      <w:pPr>
        <w:tabs>
          <w:tab w:val="left" w:pos="6300"/>
        </w:tabs>
        <w:snapToGrid w:val="0"/>
        <w:spacing w:line="500" w:lineRule="exact"/>
        <w:ind w:right="480" w:firstLine="570"/>
        <w:jc w:val="right"/>
        <w:rPr>
          <w:rFonts w:ascii="方正仿宋_GBK" w:hAnsi="宋体" w:eastAsia="方正仿宋_GBK"/>
          <w:color w:val="auto"/>
          <w:sz w:val="24"/>
        </w:rPr>
      </w:pPr>
      <w:r>
        <w:rPr>
          <w:rFonts w:hint="eastAsia" w:ascii="方正仿宋_GBK" w:hAnsi="宋体" w:eastAsia="方正仿宋_GBK"/>
          <w:color w:val="auto"/>
          <w:sz w:val="24"/>
        </w:rPr>
        <w:t>（供应商公章）</w:t>
      </w:r>
    </w:p>
    <w:p w14:paraId="751AF2AD">
      <w:pPr>
        <w:tabs>
          <w:tab w:val="left" w:pos="6300"/>
        </w:tabs>
        <w:snapToGrid w:val="0"/>
        <w:spacing w:line="500" w:lineRule="exact"/>
        <w:ind w:right="480" w:firstLine="570"/>
        <w:jc w:val="right"/>
        <w:rPr>
          <w:rFonts w:ascii="方正仿宋_GBK" w:hAnsi="宋体" w:eastAsia="方正仿宋_GBK"/>
          <w:color w:val="auto"/>
          <w:sz w:val="24"/>
        </w:rPr>
      </w:pPr>
      <w:r>
        <w:rPr>
          <w:rFonts w:hint="eastAsia" w:ascii="方正仿宋_GBK" w:hAnsi="宋体" w:eastAsia="方正仿宋_GBK"/>
          <w:color w:val="auto"/>
          <w:sz w:val="24"/>
        </w:rPr>
        <w:t>年   月   日</w:t>
      </w:r>
    </w:p>
    <w:p w14:paraId="63B16D3B">
      <w:pPr>
        <w:tabs>
          <w:tab w:val="left" w:pos="6300"/>
        </w:tabs>
        <w:snapToGrid w:val="0"/>
        <w:spacing w:line="500" w:lineRule="exact"/>
        <w:ind w:right="480" w:firstLine="570"/>
        <w:jc w:val="left"/>
        <w:rPr>
          <w:rFonts w:ascii="方正仿宋_GBK" w:hAnsi="仿宋" w:eastAsia="方正仿宋_GBK"/>
          <w:color w:val="auto"/>
          <w:sz w:val="24"/>
        </w:rPr>
      </w:pPr>
      <w:r>
        <w:rPr>
          <w:rFonts w:hint="eastAsia" w:ascii="方正仿宋_GBK" w:hAnsi="仿宋" w:eastAsia="方正仿宋_GBK"/>
          <w:color w:val="auto"/>
          <w:sz w:val="24"/>
        </w:rPr>
        <w:t>被授权人电话：XXXXXXX     电子邮箱：XXXXXX@XXXXX（若法定代表人办理并签署响应文件的可不填写）</w:t>
      </w:r>
    </w:p>
    <w:p w14:paraId="5E65092D">
      <w:pPr>
        <w:tabs>
          <w:tab w:val="left" w:pos="6300"/>
        </w:tabs>
        <w:snapToGrid w:val="0"/>
        <w:spacing w:line="500" w:lineRule="exact"/>
        <w:ind w:right="480" w:firstLine="570"/>
        <w:jc w:val="left"/>
        <w:rPr>
          <w:rFonts w:ascii="方正仿宋_GBK" w:hAnsi="仿宋" w:eastAsia="方正仿宋_GBK"/>
          <w:color w:val="auto"/>
          <w:sz w:val="24"/>
        </w:rPr>
      </w:pPr>
      <w:r>
        <w:rPr>
          <w:rFonts w:hint="eastAsia" w:ascii="方正仿宋_GBK" w:hAnsi="仿宋" w:eastAsia="方正仿宋_GBK"/>
          <w:color w:val="auto"/>
          <w:sz w:val="24"/>
        </w:rPr>
        <w:t>注：</w:t>
      </w:r>
    </w:p>
    <w:p w14:paraId="04B268A5">
      <w:pPr>
        <w:tabs>
          <w:tab w:val="left" w:pos="6300"/>
        </w:tabs>
        <w:snapToGrid w:val="0"/>
        <w:spacing w:line="500" w:lineRule="exact"/>
        <w:ind w:right="480" w:firstLine="570"/>
        <w:jc w:val="left"/>
        <w:rPr>
          <w:rFonts w:ascii="方正仿宋_GBK" w:hAnsi="仿宋" w:eastAsia="方正仿宋_GBK"/>
          <w:color w:val="auto"/>
          <w:sz w:val="24"/>
        </w:rPr>
      </w:pPr>
      <w:r>
        <w:rPr>
          <w:rFonts w:hint="eastAsia" w:ascii="方正仿宋_GBK" w:hAnsi="仿宋" w:eastAsia="方正仿宋_GBK"/>
          <w:color w:val="auto"/>
          <w:sz w:val="24"/>
        </w:rPr>
        <w:t>1.若为法定代表人办理并签署响应文件的，不提供此文件。</w:t>
      </w:r>
    </w:p>
    <w:p w14:paraId="0BA80818">
      <w:pPr>
        <w:tabs>
          <w:tab w:val="left" w:pos="6300"/>
        </w:tabs>
        <w:snapToGrid w:val="0"/>
        <w:spacing w:line="400" w:lineRule="exact"/>
        <w:ind w:firstLine="573"/>
        <w:rPr>
          <w:rFonts w:ascii="方正仿宋_GBK" w:hAnsi="仿宋" w:eastAsia="方正仿宋_GBK"/>
          <w:color w:val="auto"/>
          <w:sz w:val="24"/>
        </w:rPr>
      </w:pPr>
      <w:r>
        <w:rPr>
          <w:rFonts w:hint="eastAsia" w:ascii="方正仿宋_GBK" w:hAnsi="仿宋" w:eastAsia="方正仿宋_GBK"/>
          <w:color w:val="auto"/>
          <w:sz w:val="24"/>
        </w:rPr>
        <w:t>2.若为联合体参与的，法定代表人授权委托书由联合体主办方</w:t>
      </w:r>
      <w:r>
        <w:rPr>
          <w:rFonts w:hint="eastAsia" w:ascii="方正仿宋_GBK" w:hAnsi="仿宋" w:eastAsia="方正仿宋_GBK" w:cs="宋体"/>
          <w:color w:val="auto"/>
          <w:kern w:val="0"/>
          <w:sz w:val="24"/>
          <w:szCs w:val="24"/>
        </w:rPr>
        <w:t>（主体）</w:t>
      </w:r>
      <w:r>
        <w:rPr>
          <w:rFonts w:hint="eastAsia" w:ascii="方正仿宋_GBK" w:hAnsi="仿宋" w:eastAsia="方正仿宋_GBK"/>
          <w:color w:val="auto"/>
          <w:sz w:val="24"/>
        </w:rPr>
        <w:t>出具。</w:t>
      </w:r>
    </w:p>
    <w:p w14:paraId="4811F98A">
      <w:pPr>
        <w:widowControl/>
        <w:spacing w:line="400" w:lineRule="exact"/>
        <w:ind w:firstLine="480" w:firstLineChars="200"/>
        <w:jc w:val="left"/>
        <w:rPr>
          <w:rFonts w:ascii="方正仿宋_GBK" w:hAnsi="宋体" w:eastAsia="方正仿宋_GBK"/>
          <w:color w:val="auto"/>
          <w:sz w:val="24"/>
          <w:szCs w:val="24"/>
        </w:rPr>
      </w:pPr>
      <w:r>
        <w:rPr>
          <w:rFonts w:ascii="宋体" w:hAnsi="宋体"/>
          <w:color w:val="auto"/>
        </w:rPr>
        <w:br w:type="column"/>
      </w:r>
      <w:r>
        <w:rPr>
          <w:rFonts w:hint="eastAsia" w:ascii="方正仿宋_GBK" w:hAnsi="宋体" w:eastAsia="方正仿宋_GBK"/>
          <w:color w:val="auto"/>
          <w:sz w:val="24"/>
          <w:szCs w:val="24"/>
        </w:rPr>
        <w:t>（四）基本资格条件承诺函（格式）</w:t>
      </w:r>
    </w:p>
    <w:p w14:paraId="415F6BAC">
      <w:pPr>
        <w:tabs>
          <w:tab w:val="left" w:pos="6300"/>
        </w:tabs>
        <w:snapToGrid w:val="0"/>
        <w:spacing w:line="500" w:lineRule="exact"/>
        <w:ind w:firstLine="643" w:firstLineChars="200"/>
        <w:jc w:val="center"/>
        <w:rPr>
          <w:rFonts w:ascii="方正仿宋_GBK" w:hAnsi="方正仿宋_GBK" w:eastAsia="方正仿宋_GBK" w:cs="方正仿宋_GBK"/>
          <w:b/>
          <w:bCs/>
          <w:color w:val="auto"/>
          <w:sz w:val="32"/>
          <w:szCs w:val="32"/>
        </w:rPr>
      </w:pPr>
      <w:r>
        <w:rPr>
          <w:rFonts w:hint="eastAsia" w:ascii="方正仿宋_GBK" w:hAnsi="方正仿宋_GBK" w:eastAsia="方正仿宋_GBK" w:cs="方正仿宋_GBK"/>
          <w:b/>
          <w:bCs/>
          <w:color w:val="auto"/>
          <w:sz w:val="32"/>
          <w:szCs w:val="32"/>
        </w:rPr>
        <w:t>基本资格条件承诺函</w:t>
      </w:r>
    </w:p>
    <w:p w14:paraId="43274806">
      <w:pPr>
        <w:tabs>
          <w:tab w:val="left" w:pos="6300"/>
        </w:tabs>
        <w:snapToGrid w:val="0"/>
        <w:spacing w:line="530" w:lineRule="exact"/>
        <w:rPr>
          <w:color w:val="auto"/>
          <w:sz w:val="24"/>
        </w:rPr>
      </w:pPr>
    </w:p>
    <w:p w14:paraId="24F3268E">
      <w:pPr>
        <w:tabs>
          <w:tab w:val="left" w:pos="6300"/>
        </w:tabs>
        <w:snapToGrid w:val="0"/>
        <w:spacing w:line="500" w:lineRule="exact"/>
        <w:ind w:firstLine="480" w:firstLineChars="200"/>
        <w:rPr>
          <w:rFonts w:ascii="方正仿宋_GBK" w:hAnsi="仿宋" w:eastAsia="方正仿宋_GBK"/>
          <w:color w:val="auto"/>
          <w:sz w:val="24"/>
        </w:rPr>
      </w:pPr>
      <w:r>
        <w:rPr>
          <w:rFonts w:hint="eastAsia" w:ascii="方正仿宋_GBK" w:hAnsi="仿宋" w:eastAsia="方正仿宋_GBK"/>
          <w:color w:val="auto"/>
          <w:sz w:val="24"/>
        </w:rPr>
        <w:t>致</w:t>
      </w:r>
      <w:r>
        <w:rPr>
          <w:rFonts w:hint="eastAsia" w:ascii="方正仿宋_GBK" w:hAnsi="仿宋" w:eastAsia="方正仿宋_GBK"/>
          <w:color w:val="auto"/>
          <w:sz w:val="24"/>
          <w:u w:val="single"/>
        </w:rPr>
        <w:t xml:space="preserve">                   </w:t>
      </w:r>
      <w:r>
        <w:rPr>
          <w:rFonts w:hint="eastAsia" w:ascii="方正仿宋_GBK" w:hAnsi="仿宋" w:eastAsia="方正仿宋_GBK"/>
          <w:color w:val="auto"/>
          <w:sz w:val="24"/>
        </w:rPr>
        <w:t>（采购代理机构名称）：</w:t>
      </w:r>
    </w:p>
    <w:p w14:paraId="79C59ACD">
      <w:pPr>
        <w:tabs>
          <w:tab w:val="left" w:pos="6300"/>
        </w:tabs>
        <w:snapToGrid w:val="0"/>
        <w:spacing w:line="500" w:lineRule="exact"/>
        <w:ind w:firstLine="480" w:firstLineChars="200"/>
        <w:rPr>
          <w:rFonts w:ascii="方正仿宋_GBK" w:hAnsi="仿宋" w:eastAsia="方正仿宋_GBK"/>
          <w:color w:val="auto"/>
          <w:sz w:val="24"/>
        </w:rPr>
      </w:pPr>
      <w:r>
        <w:rPr>
          <w:rFonts w:hint="eastAsia" w:ascii="方正仿宋_GBK" w:hAnsi="仿宋" w:eastAsia="方正仿宋_GBK"/>
          <w:color w:val="auto"/>
          <w:sz w:val="24"/>
        </w:rPr>
        <w:t xml:space="preserve">    </w:t>
      </w:r>
      <w:r>
        <w:rPr>
          <w:rFonts w:hint="eastAsia" w:ascii="方正仿宋_GBK" w:hAnsi="仿宋" w:eastAsia="方正仿宋_GBK"/>
          <w:color w:val="auto"/>
          <w:sz w:val="24"/>
          <w:u w:val="single"/>
        </w:rPr>
        <w:t xml:space="preserve">              </w:t>
      </w:r>
      <w:r>
        <w:rPr>
          <w:rFonts w:hint="eastAsia" w:ascii="方正仿宋_GBK" w:hAnsi="仿宋" w:eastAsia="方正仿宋_GBK"/>
          <w:color w:val="auto"/>
          <w:sz w:val="24"/>
        </w:rPr>
        <w:t>（供应商名称）郑重承诺：</w:t>
      </w:r>
    </w:p>
    <w:p w14:paraId="042136D0">
      <w:pPr>
        <w:tabs>
          <w:tab w:val="left" w:pos="6300"/>
        </w:tabs>
        <w:snapToGrid w:val="0"/>
        <w:spacing w:line="500" w:lineRule="exact"/>
        <w:ind w:firstLine="480" w:firstLineChars="200"/>
        <w:rPr>
          <w:rFonts w:ascii="方正仿宋_GBK" w:hAnsi="仿宋" w:eastAsia="方正仿宋_GBK"/>
          <w:color w:val="auto"/>
          <w:sz w:val="24"/>
        </w:rPr>
      </w:pPr>
      <w:r>
        <w:rPr>
          <w:rFonts w:hint="eastAsia" w:ascii="方正仿宋_GBK" w:hAnsi="仿宋" w:eastAsia="方正仿宋_GBK"/>
          <w:color w:val="auto"/>
          <w:sz w:val="24"/>
        </w:rPr>
        <w:t>1.我方具有良好的商业信誉和健全的财务会计制度，具有履行合同所必需的设备和专业技术能力，具</w:t>
      </w:r>
      <w:r>
        <w:rPr>
          <w:rFonts w:hint="eastAsia" w:ascii="方正仿宋_GBK" w:hAnsi="仿宋" w:eastAsia="方正仿宋_GBK"/>
          <w:color w:val="auto"/>
          <w:sz w:val="24"/>
          <w:lang w:val="zh-CN"/>
        </w:rPr>
        <w:t>有依法缴纳税收和社会保障金的良好记录</w:t>
      </w:r>
      <w:r>
        <w:rPr>
          <w:rFonts w:hint="eastAsia" w:ascii="方正仿宋_GBK" w:hAnsi="仿宋" w:eastAsia="方正仿宋_GBK"/>
          <w:color w:val="auto"/>
          <w:sz w:val="24"/>
        </w:rPr>
        <w:t>，参加本项目采购活动前三年内无重大违法活动记录。</w:t>
      </w:r>
    </w:p>
    <w:p w14:paraId="4C6D6FF1">
      <w:pPr>
        <w:tabs>
          <w:tab w:val="left" w:pos="6300"/>
        </w:tabs>
        <w:snapToGrid w:val="0"/>
        <w:spacing w:line="500" w:lineRule="exact"/>
        <w:ind w:firstLine="480" w:firstLineChars="200"/>
        <w:rPr>
          <w:rFonts w:ascii="方正仿宋_GBK" w:hAnsi="仿宋" w:eastAsia="方正仿宋_GBK"/>
          <w:color w:val="auto"/>
          <w:sz w:val="24"/>
        </w:rPr>
      </w:pPr>
      <w:r>
        <w:rPr>
          <w:rFonts w:hint="eastAsia" w:ascii="方正仿宋_GBK" w:hAnsi="仿宋" w:eastAsia="方正仿宋_GBK"/>
          <w:color w:val="auto"/>
          <w:sz w:val="24"/>
        </w:rPr>
        <w:t>2.我方未列入在信用中国网站（www.creditchina.gov.cn）“失信被执行人”、“重大税收违法案件当事人名单”中，也未列入中国政府采购网（www.ccgp.gov.cn）“政府采购严重违法失信行为记录名单”中。</w:t>
      </w:r>
    </w:p>
    <w:p w14:paraId="30DF278D">
      <w:pPr>
        <w:tabs>
          <w:tab w:val="left" w:pos="6300"/>
        </w:tabs>
        <w:snapToGrid w:val="0"/>
        <w:spacing w:line="500" w:lineRule="exact"/>
        <w:ind w:firstLine="480" w:firstLineChars="200"/>
        <w:rPr>
          <w:rFonts w:ascii="方正仿宋_GBK" w:hAnsi="仿宋" w:eastAsia="方正仿宋_GBK"/>
          <w:color w:val="auto"/>
          <w:sz w:val="24"/>
        </w:rPr>
      </w:pPr>
      <w:r>
        <w:rPr>
          <w:rFonts w:hint="eastAsia" w:ascii="方正仿宋_GBK" w:hAnsi="仿宋" w:eastAsia="方正仿宋_GBK"/>
          <w:color w:val="auto"/>
          <w:sz w:val="24"/>
        </w:rPr>
        <w:t>3.我方在采购项目评审（评标）环节结束后，随时接受采购人、采购代理机构的检查验证，配合提供相关证明材料，证明符合《中华人民共和国政府采购法》规定的供应商基本资格条件。</w:t>
      </w:r>
    </w:p>
    <w:p w14:paraId="4C6C3114">
      <w:pPr>
        <w:tabs>
          <w:tab w:val="left" w:pos="6300"/>
        </w:tabs>
        <w:snapToGrid w:val="0"/>
        <w:spacing w:line="500" w:lineRule="exact"/>
        <w:ind w:firstLine="480" w:firstLineChars="200"/>
        <w:rPr>
          <w:rFonts w:ascii="方正仿宋_GBK" w:hAnsi="仿宋" w:eastAsia="方正仿宋_GBK"/>
          <w:color w:val="auto"/>
          <w:sz w:val="24"/>
        </w:rPr>
      </w:pPr>
      <w:r>
        <w:rPr>
          <w:rFonts w:hint="eastAsia" w:ascii="方正仿宋_GBK" w:hAnsi="仿宋" w:eastAsia="方正仿宋_GBK"/>
          <w:color w:val="auto"/>
          <w:sz w:val="24"/>
        </w:rPr>
        <w:t>我方对以上承诺负全部法律责任。</w:t>
      </w:r>
    </w:p>
    <w:p w14:paraId="29972408">
      <w:pPr>
        <w:tabs>
          <w:tab w:val="left" w:pos="6300"/>
        </w:tabs>
        <w:snapToGrid w:val="0"/>
        <w:spacing w:line="500" w:lineRule="exact"/>
        <w:ind w:firstLine="480" w:firstLineChars="200"/>
        <w:rPr>
          <w:rFonts w:ascii="方正仿宋_GBK" w:hAnsi="仿宋" w:eastAsia="方正仿宋_GBK"/>
          <w:color w:val="auto"/>
          <w:sz w:val="24"/>
        </w:rPr>
      </w:pPr>
      <w:r>
        <w:rPr>
          <w:rFonts w:hint="eastAsia" w:ascii="方正仿宋_GBK" w:hAnsi="仿宋" w:eastAsia="方正仿宋_GBK"/>
          <w:color w:val="auto"/>
          <w:sz w:val="24"/>
        </w:rPr>
        <w:t>特此承诺。</w:t>
      </w:r>
    </w:p>
    <w:p w14:paraId="51737574">
      <w:pPr>
        <w:tabs>
          <w:tab w:val="left" w:pos="6300"/>
        </w:tabs>
        <w:snapToGrid w:val="0"/>
        <w:spacing w:line="500" w:lineRule="exact"/>
        <w:ind w:firstLine="480" w:firstLineChars="200"/>
        <w:rPr>
          <w:rFonts w:ascii="方正仿宋_GBK" w:hAnsi="仿宋" w:eastAsia="方正仿宋_GBK"/>
          <w:color w:val="auto"/>
          <w:sz w:val="24"/>
        </w:rPr>
      </w:pPr>
    </w:p>
    <w:p w14:paraId="293C46A1">
      <w:pPr>
        <w:tabs>
          <w:tab w:val="left" w:pos="6300"/>
        </w:tabs>
        <w:snapToGrid w:val="0"/>
        <w:spacing w:line="500" w:lineRule="exact"/>
        <w:ind w:firstLine="480" w:firstLineChars="200"/>
        <w:jc w:val="right"/>
        <w:rPr>
          <w:rFonts w:ascii="方正仿宋_GBK" w:hAnsi="仿宋" w:eastAsia="方正仿宋_GBK"/>
          <w:color w:val="auto"/>
          <w:sz w:val="24"/>
        </w:rPr>
      </w:pPr>
      <w:r>
        <w:rPr>
          <w:rFonts w:hint="eastAsia" w:ascii="方正仿宋_GBK" w:hAnsi="仿宋" w:eastAsia="方正仿宋_GBK"/>
          <w:color w:val="auto"/>
          <w:sz w:val="24"/>
        </w:rPr>
        <w:t>（供应商公章）</w:t>
      </w:r>
    </w:p>
    <w:p w14:paraId="35ED125C">
      <w:pPr>
        <w:widowControl/>
        <w:spacing w:line="400" w:lineRule="exact"/>
        <w:jc w:val="right"/>
        <w:rPr>
          <w:rFonts w:ascii="方正仿宋_GBK" w:hAnsi="宋体" w:eastAsia="方正仿宋_GBK"/>
          <w:color w:val="auto"/>
          <w:sz w:val="24"/>
          <w:szCs w:val="24"/>
        </w:rPr>
      </w:pPr>
      <w:r>
        <w:rPr>
          <w:rFonts w:hint="eastAsia" w:ascii="方正仿宋_GBK" w:hAnsi="仿宋" w:eastAsia="方正仿宋_GBK"/>
          <w:color w:val="auto"/>
          <w:sz w:val="24"/>
        </w:rPr>
        <w:t>年   月   日</w:t>
      </w:r>
    </w:p>
    <w:p w14:paraId="3E0DCC54">
      <w:pPr>
        <w:widowControl/>
        <w:spacing w:line="400" w:lineRule="exact"/>
        <w:ind w:firstLine="480" w:firstLineChars="200"/>
        <w:jc w:val="left"/>
        <w:rPr>
          <w:rFonts w:ascii="方正仿宋_GBK" w:hAnsi="宋体" w:eastAsia="方正仿宋_GBK"/>
          <w:color w:val="auto"/>
          <w:sz w:val="24"/>
          <w:szCs w:val="24"/>
        </w:rPr>
      </w:pPr>
      <w:r>
        <w:rPr>
          <w:rFonts w:ascii="方正仿宋_GBK" w:hAnsi="宋体" w:eastAsia="方正仿宋_GBK"/>
          <w:color w:val="auto"/>
        </w:rPr>
        <w:br w:type="page"/>
      </w:r>
      <w:r>
        <w:rPr>
          <w:rFonts w:hint="eastAsia" w:ascii="方正仿宋_GBK" w:hAnsi="宋体" w:eastAsia="方正仿宋_GBK"/>
          <w:color w:val="auto"/>
          <w:sz w:val="24"/>
          <w:szCs w:val="24"/>
        </w:rPr>
        <w:t>（五）特定资格条件证书或证明文件</w:t>
      </w:r>
    </w:p>
    <w:p w14:paraId="5FA4C192">
      <w:pPr>
        <w:widowControl/>
        <w:spacing w:line="400" w:lineRule="exact"/>
        <w:ind w:firstLine="480" w:firstLineChars="200"/>
        <w:jc w:val="left"/>
        <w:rPr>
          <w:rFonts w:ascii="方正仿宋_GBK" w:hAnsi="宋体" w:eastAsia="方正仿宋_GBK"/>
          <w:color w:val="auto"/>
          <w:sz w:val="24"/>
          <w:szCs w:val="24"/>
        </w:rPr>
      </w:pPr>
    </w:p>
    <w:p w14:paraId="1CAECCB8">
      <w:pPr>
        <w:pStyle w:val="3"/>
        <w:adjustRightInd w:val="0"/>
        <w:snapToGrid w:val="0"/>
        <w:spacing w:before="0" w:after="0" w:line="400" w:lineRule="exact"/>
        <w:ind w:firstLine="482" w:firstLineChars="200"/>
        <w:rPr>
          <w:rFonts w:ascii="方正仿宋_GBK" w:hAnsi="宋体" w:eastAsia="方正仿宋_GBK"/>
          <w:color w:val="auto"/>
          <w:sz w:val="24"/>
        </w:rPr>
      </w:pPr>
      <w:r>
        <w:rPr>
          <w:rFonts w:ascii="方正仿宋_GBK" w:hAnsi="宋体" w:eastAsia="方正仿宋_GBK"/>
          <w:color w:val="auto"/>
          <w:sz w:val="24"/>
          <w:szCs w:val="24"/>
        </w:rPr>
        <w:br w:type="page"/>
      </w:r>
      <w:bookmarkStart w:id="125" w:name="_Toc65660383"/>
      <w:bookmarkStart w:id="126" w:name="_Toc12336"/>
      <w:bookmarkStart w:id="127" w:name="_Toc106034812"/>
      <w:bookmarkStart w:id="128" w:name="_Toc15815"/>
      <w:bookmarkStart w:id="129" w:name="_Toc2080"/>
      <w:bookmarkStart w:id="130" w:name="_Toc17010"/>
      <w:r>
        <w:rPr>
          <w:rFonts w:hint="eastAsia" w:ascii="方正仿宋_GBK" w:hAnsi="宋体" w:eastAsia="方正仿宋_GBK"/>
          <w:color w:val="auto"/>
          <w:sz w:val="24"/>
          <w:lang w:val="en-US" w:eastAsia="zh-CN"/>
        </w:rPr>
        <w:t>三</w:t>
      </w:r>
      <w:r>
        <w:rPr>
          <w:rFonts w:hint="eastAsia" w:ascii="方正仿宋_GBK" w:hAnsi="宋体" w:eastAsia="方正仿宋_GBK"/>
          <w:color w:val="auto"/>
          <w:sz w:val="24"/>
        </w:rPr>
        <w:t>、</w:t>
      </w:r>
      <w:bookmarkEnd w:id="122"/>
      <w:bookmarkEnd w:id="123"/>
      <w:bookmarkEnd w:id="124"/>
      <w:r>
        <w:rPr>
          <w:rFonts w:hint="eastAsia" w:ascii="方正仿宋_GBK" w:hAnsi="宋体" w:eastAsia="方正仿宋_GBK"/>
          <w:color w:val="auto"/>
          <w:sz w:val="24"/>
        </w:rPr>
        <w:t>其他资料</w:t>
      </w:r>
      <w:bookmarkEnd w:id="125"/>
      <w:bookmarkEnd w:id="126"/>
      <w:bookmarkEnd w:id="127"/>
      <w:bookmarkEnd w:id="128"/>
      <w:bookmarkEnd w:id="129"/>
      <w:bookmarkEnd w:id="130"/>
    </w:p>
    <w:p w14:paraId="2C91C0CE">
      <w:pPr>
        <w:widowControl/>
        <w:spacing w:line="400" w:lineRule="exact"/>
        <w:jc w:val="left"/>
        <w:rPr>
          <w:rFonts w:hint="eastAsia" w:ascii="仿宋" w:hAnsi="仿宋" w:eastAsia="仿宋" w:cs="仿宋"/>
          <w:color w:val="auto"/>
          <w:sz w:val="24"/>
          <w:szCs w:val="24"/>
        </w:rPr>
      </w:pP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一</w:t>
      </w:r>
      <w:r>
        <w:rPr>
          <w:rFonts w:hint="eastAsia" w:ascii="仿宋" w:hAnsi="仿宋" w:eastAsia="仿宋" w:cs="仿宋"/>
          <w:color w:val="auto"/>
          <w:sz w:val="24"/>
          <w:szCs w:val="24"/>
        </w:rPr>
        <w:t>）其他与项目有关的资料（自附）</w:t>
      </w:r>
    </w:p>
    <w:p w14:paraId="4CB5D2D7">
      <w:pPr>
        <w:spacing w:line="360" w:lineRule="auto"/>
        <w:ind w:firstLine="480" w:firstLineChars="200"/>
        <w:rPr>
          <w:rFonts w:ascii="方正仿宋_GBK" w:hAnsi="宋体" w:eastAsia="方正仿宋_GBK"/>
          <w:color w:val="auto"/>
          <w:sz w:val="24"/>
          <w:szCs w:val="24"/>
        </w:rPr>
      </w:pPr>
    </w:p>
    <w:p w14:paraId="1FD2918F">
      <w:pPr>
        <w:spacing w:line="360" w:lineRule="auto"/>
        <w:ind w:firstLine="480" w:firstLineChars="200"/>
        <w:jc w:val="center"/>
        <w:rPr>
          <w:rFonts w:ascii="方正仿宋_GBK" w:hAnsi="宋体" w:eastAsia="方正仿宋_GBK"/>
          <w:color w:val="auto"/>
          <w:sz w:val="24"/>
          <w:szCs w:val="24"/>
        </w:rPr>
      </w:pPr>
    </w:p>
    <w:p w14:paraId="2ED8A7B8">
      <w:pPr>
        <w:spacing w:line="360" w:lineRule="auto"/>
        <w:ind w:firstLine="480" w:firstLineChars="200"/>
        <w:jc w:val="center"/>
        <w:rPr>
          <w:rFonts w:ascii="方正仿宋_GBK" w:hAnsi="宋体" w:eastAsia="方正仿宋_GBK"/>
          <w:color w:val="auto"/>
          <w:sz w:val="24"/>
          <w:szCs w:val="24"/>
        </w:rPr>
      </w:pPr>
    </w:p>
    <w:p w14:paraId="09AA1486">
      <w:pPr>
        <w:spacing w:line="360" w:lineRule="auto"/>
        <w:ind w:firstLine="480" w:firstLineChars="200"/>
        <w:jc w:val="center"/>
        <w:rPr>
          <w:rFonts w:ascii="方正仿宋_GBK" w:hAnsi="宋体" w:eastAsia="方正仿宋_GBK"/>
          <w:color w:val="auto"/>
          <w:sz w:val="24"/>
          <w:szCs w:val="24"/>
        </w:rPr>
      </w:pPr>
    </w:p>
    <w:p w14:paraId="367161F4">
      <w:pPr>
        <w:spacing w:line="360" w:lineRule="auto"/>
        <w:ind w:firstLine="480" w:firstLineChars="200"/>
        <w:jc w:val="center"/>
        <w:rPr>
          <w:rFonts w:ascii="方正仿宋_GBK" w:hAnsi="宋体" w:eastAsia="方正仿宋_GBK"/>
          <w:color w:val="auto"/>
          <w:sz w:val="24"/>
          <w:szCs w:val="24"/>
        </w:rPr>
      </w:pPr>
    </w:p>
    <w:p w14:paraId="27985B91">
      <w:pPr>
        <w:spacing w:line="360" w:lineRule="auto"/>
        <w:ind w:firstLine="480" w:firstLineChars="200"/>
        <w:jc w:val="center"/>
        <w:rPr>
          <w:rFonts w:ascii="方正仿宋_GBK" w:hAnsi="宋体" w:eastAsia="方正仿宋_GBK"/>
          <w:color w:val="auto"/>
          <w:sz w:val="24"/>
          <w:szCs w:val="24"/>
        </w:rPr>
      </w:pPr>
    </w:p>
    <w:p w14:paraId="7FAAF629">
      <w:pPr>
        <w:spacing w:line="360" w:lineRule="auto"/>
        <w:ind w:firstLine="480" w:firstLineChars="200"/>
        <w:jc w:val="center"/>
        <w:rPr>
          <w:rFonts w:ascii="方正仿宋_GBK" w:hAnsi="宋体" w:eastAsia="方正仿宋_GBK"/>
          <w:color w:val="auto"/>
          <w:sz w:val="24"/>
          <w:szCs w:val="24"/>
        </w:rPr>
      </w:pPr>
    </w:p>
    <w:p w14:paraId="35D127E2">
      <w:pPr>
        <w:spacing w:line="360" w:lineRule="auto"/>
        <w:ind w:firstLine="480" w:firstLineChars="200"/>
        <w:jc w:val="center"/>
        <w:rPr>
          <w:rFonts w:ascii="方正仿宋_GBK" w:hAnsi="宋体" w:eastAsia="方正仿宋_GBK"/>
          <w:color w:val="auto"/>
          <w:sz w:val="24"/>
          <w:szCs w:val="24"/>
        </w:rPr>
      </w:pPr>
    </w:p>
    <w:p w14:paraId="7FCB28F2">
      <w:pPr>
        <w:spacing w:line="360" w:lineRule="auto"/>
        <w:ind w:firstLine="480" w:firstLineChars="200"/>
        <w:jc w:val="center"/>
        <w:rPr>
          <w:rFonts w:ascii="方正仿宋_GBK" w:hAnsi="宋体" w:eastAsia="方正仿宋_GBK"/>
          <w:color w:val="auto"/>
          <w:sz w:val="24"/>
          <w:szCs w:val="24"/>
        </w:rPr>
      </w:pPr>
    </w:p>
    <w:p w14:paraId="492B354E">
      <w:pPr>
        <w:spacing w:line="360" w:lineRule="auto"/>
        <w:ind w:firstLine="480" w:firstLineChars="200"/>
        <w:jc w:val="center"/>
        <w:rPr>
          <w:rFonts w:ascii="方正仿宋_GBK" w:hAnsi="宋体" w:eastAsia="方正仿宋_GBK"/>
          <w:color w:val="auto"/>
          <w:sz w:val="24"/>
          <w:szCs w:val="24"/>
        </w:rPr>
      </w:pPr>
    </w:p>
    <w:p w14:paraId="6CB6EF9A">
      <w:pPr>
        <w:spacing w:line="360" w:lineRule="auto"/>
        <w:ind w:firstLine="480" w:firstLineChars="200"/>
        <w:jc w:val="center"/>
        <w:rPr>
          <w:rFonts w:ascii="方正仿宋_GBK" w:hAnsi="宋体" w:eastAsia="方正仿宋_GBK"/>
          <w:color w:val="auto"/>
          <w:sz w:val="24"/>
          <w:szCs w:val="24"/>
        </w:rPr>
      </w:pPr>
    </w:p>
    <w:p w14:paraId="66757A13">
      <w:pPr>
        <w:spacing w:line="360" w:lineRule="auto"/>
        <w:ind w:firstLine="480" w:firstLineChars="200"/>
        <w:jc w:val="center"/>
        <w:rPr>
          <w:rFonts w:ascii="方正仿宋_GBK" w:hAnsi="宋体" w:eastAsia="方正仿宋_GBK"/>
          <w:color w:val="auto"/>
          <w:sz w:val="24"/>
          <w:szCs w:val="24"/>
        </w:rPr>
      </w:pPr>
    </w:p>
    <w:p w14:paraId="1D51DE3D">
      <w:pPr>
        <w:spacing w:line="360" w:lineRule="auto"/>
        <w:ind w:firstLine="480" w:firstLineChars="200"/>
        <w:jc w:val="center"/>
        <w:rPr>
          <w:rFonts w:ascii="方正仿宋_GBK" w:hAnsi="宋体" w:eastAsia="方正仿宋_GBK"/>
          <w:color w:val="auto"/>
          <w:sz w:val="24"/>
          <w:szCs w:val="24"/>
        </w:rPr>
      </w:pPr>
    </w:p>
    <w:p w14:paraId="0706E741">
      <w:pPr>
        <w:spacing w:line="360" w:lineRule="auto"/>
        <w:ind w:firstLine="480" w:firstLineChars="200"/>
        <w:jc w:val="center"/>
        <w:rPr>
          <w:rFonts w:ascii="方正仿宋_GBK" w:hAnsi="宋体" w:eastAsia="方正仿宋_GBK"/>
          <w:color w:val="auto"/>
          <w:sz w:val="24"/>
          <w:szCs w:val="24"/>
        </w:rPr>
      </w:pPr>
    </w:p>
    <w:p w14:paraId="603E5FC7">
      <w:pPr>
        <w:spacing w:line="360" w:lineRule="auto"/>
        <w:ind w:firstLine="480" w:firstLineChars="200"/>
        <w:jc w:val="center"/>
        <w:rPr>
          <w:rFonts w:ascii="方正仿宋_GBK" w:hAnsi="宋体" w:eastAsia="方正仿宋_GBK"/>
          <w:color w:val="auto"/>
          <w:sz w:val="24"/>
          <w:szCs w:val="24"/>
        </w:rPr>
      </w:pPr>
    </w:p>
    <w:p w14:paraId="11B43B3C">
      <w:pPr>
        <w:spacing w:line="360" w:lineRule="auto"/>
        <w:ind w:firstLine="480" w:firstLineChars="200"/>
        <w:jc w:val="center"/>
        <w:rPr>
          <w:rFonts w:ascii="方正仿宋_GBK" w:hAnsi="宋体" w:eastAsia="方正仿宋_GBK"/>
          <w:color w:val="auto"/>
          <w:sz w:val="24"/>
          <w:szCs w:val="24"/>
        </w:rPr>
      </w:pPr>
    </w:p>
    <w:p w14:paraId="4A31DD22">
      <w:pPr>
        <w:spacing w:line="360" w:lineRule="auto"/>
        <w:ind w:firstLine="480" w:firstLineChars="200"/>
        <w:jc w:val="center"/>
        <w:rPr>
          <w:rFonts w:ascii="方正仿宋_GBK" w:hAnsi="宋体" w:eastAsia="方正仿宋_GBK"/>
          <w:color w:val="auto"/>
          <w:sz w:val="24"/>
          <w:szCs w:val="24"/>
        </w:rPr>
      </w:pPr>
    </w:p>
    <w:p w14:paraId="5B757E5B">
      <w:pPr>
        <w:spacing w:line="360" w:lineRule="auto"/>
        <w:ind w:firstLine="480" w:firstLineChars="200"/>
        <w:jc w:val="center"/>
        <w:rPr>
          <w:rFonts w:ascii="方正仿宋_GBK" w:hAnsi="宋体" w:eastAsia="方正仿宋_GBK"/>
          <w:color w:val="auto"/>
          <w:sz w:val="24"/>
          <w:szCs w:val="24"/>
        </w:rPr>
      </w:pPr>
    </w:p>
    <w:p w14:paraId="0B195FC0">
      <w:pPr>
        <w:spacing w:line="360" w:lineRule="auto"/>
        <w:ind w:firstLine="480" w:firstLineChars="200"/>
        <w:jc w:val="center"/>
        <w:rPr>
          <w:rFonts w:ascii="方正仿宋_GBK" w:hAnsi="宋体" w:eastAsia="方正仿宋_GBK"/>
          <w:color w:val="auto"/>
          <w:sz w:val="24"/>
          <w:szCs w:val="24"/>
        </w:rPr>
      </w:pPr>
    </w:p>
    <w:p w14:paraId="3EC94A54">
      <w:pPr>
        <w:spacing w:line="360" w:lineRule="auto"/>
        <w:ind w:firstLine="480" w:firstLineChars="200"/>
        <w:jc w:val="center"/>
        <w:rPr>
          <w:rFonts w:ascii="方正仿宋_GBK" w:hAnsi="宋体" w:eastAsia="方正仿宋_GBK"/>
          <w:color w:val="auto"/>
          <w:sz w:val="24"/>
          <w:szCs w:val="24"/>
        </w:rPr>
      </w:pPr>
    </w:p>
    <w:p w14:paraId="7402999B">
      <w:pPr>
        <w:spacing w:line="360" w:lineRule="auto"/>
        <w:ind w:firstLine="480" w:firstLineChars="200"/>
        <w:jc w:val="center"/>
        <w:rPr>
          <w:rFonts w:ascii="方正仿宋_GBK" w:hAnsi="宋体" w:eastAsia="方正仿宋_GBK"/>
          <w:color w:val="auto"/>
          <w:sz w:val="24"/>
          <w:szCs w:val="24"/>
        </w:rPr>
      </w:pPr>
    </w:p>
    <w:p w14:paraId="7E037FEA">
      <w:pPr>
        <w:spacing w:line="360" w:lineRule="auto"/>
        <w:ind w:firstLine="480" w:firstLineChars="200"/>
        <w:jc w:val="center"/>
        <w:rPr>
          <w:rFonts w:ascii="方正仿宋_GBK" w:hAnsi="宋体" w:eastAsia="方正仿宋_GBK"/>
          <w:color w:val="auto"/>
          <w:sz w:val="24"/>
          <w:szCs w:val="24"/>
        </w:rPr>
      </w:pPr>
    </w:p>
    <w:p w14:paraId="52FB4160">
      <w:pPr>
        <w:spacing w:line="360" w:lineRule="auto"/>
        <w:ind w:firstLine="480" w:firstLineChars="200"/>
        <w:jc w:val="center"/>
        <w:rPr>
          <w:rFonts w:hint="eastAsia" w:ascii="方正仿宋_GBK" w:hAnsi="仿宋" w:eastAsia="方正仿宋_GBK"/>
          <w:color w:val="auto"/>
        </w:rPr>
      </w:pPr>
      <w:r>
        <w:rPr>
          <w:rFonts w:hint="eastAsia" w:ascii="方正仿宋_GBK" w:hAnsi="仿宋" w:eastAsia="方正仿宋_GBK"/>
          <w:color w:val="auto"/>
        </w:rPr>
        <w:t>（结束）</w:t>
      </w:r>
    </w:p>
    <w:p w14:paraId="29DD1064">
      <w:pPr>
        <w:tabs>
          <w:tab w:val="left" w:pos="6300"/>
        </w:tabs>
        <w:snapToGrid w:val="0"/>
        <w:spacing w:line="500" w:lineRule="exact"/>
        <w:jc w:val="left"/>
        <w:rPr>
          <w:rFonts w:hint="eastAsia" w:ascii="仿宋" w:hAnsi="仿宋" w:eastAsia="仿宋" w:cs="仿宋"/>
          <w:color w:val="auto"/>
          <w:sz w:val="24"/>
          <w:szCs w:val="24"/>
          <w:highlight w:val="none"/>
          <w:lang w:eastAsia="zh-CN"/>
        </w:rPr>
      </w:pPr>
      <w:r>
        <w:rPr>
          <w:rFonts w:hint="eastAsia" w:ascii="方正仿宋_GBK" w:hAnsi="仿宋" w:eastAsia="方正仿宋_GBK"/>
          <w:color w:val="auto"/>
        </w:rPr>
        <w:br w:type="page"/>
      </w:r>
      <w:bookmarkStart w:id="131" w:name="_Toc30223"/>
      <w:r>
        <w:rPr>
          <w:rFonts w:hint="eastAsia" w:ascii="仿宋" w:hAnsi="仿宋" w:eastAsia="仿宋" w:cs="仿宋"/>
          <w:color w:val="auto"/>
          <w:highlight w:val="none"/>
          <w:lang w:val="en-US" w:eastAsia="zh-CN"/>
        </w:rPr>
        <w:t>附件一：</w:t>
      </w:r>
      <w:bookmarkEnd w:id="131"/>
    </w:p>
    <w:p w14:paraId="5393BDC8">
      <w:pPr>
        <w:tabs>
          <w:tab w:val="left" w:pos="6300"/>
        </w:tabs>
        <w:snapToGrid w:val="0"/>
        <w:spacing w:line="500" w:lineRule="exact"/>
        <w:jc w:val="cente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发售登记表</w:t>
      </w:r>
    </w:p>
    <w:tbl>
      <w:tblPr>
        <w:tblStyle w:val="19"/>
        <w:tblpPr w:leftFromText="180" w:rightFromText="180" w:vertAnchor="text" w:horzAnchor="page" w:tblpX="1495" w:tblpY="490"/>
        <w:tblOverlap w:val="never"/>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2"/>
        <w:gridCol w:w="2758"/>
        <w:gridCol w:w="840"/>
        <w:gridCol w:w="3809"/>
      </w:tblGrid>
      <w:tr w14:paraId="606116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832" w:type="dxa"/>
            <w:noWrap w:val="0"/>
            <w:vAlign w:val="center"/>
          </w:tcPr>
          <w:p w14:paraId="0A0640FE">
            <w:pPr>
              <w:tabs>
                <w:tab w:val="left" w:pos="6300"/>
              </w:tabs>
              <w:snapToGrid w:val="0"/>
              <w:spacing w:line="500" w:lineRule="exact"/>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项目名称</w:t>
            </w:r>
          </w:p>
        </w:tc>
        <w:tc>
          <w:tcPr>
            <w:tcW w:w="7407" w:type="dxa"/>
            <w:gridSpan w:val="3"/>
            <w:noWrap w:val="0"/>
            <w:vAlign w:val="center"/>
          </w:tcPr>
          <w:p w14:paraId="75C34441">
            <w:pPr>
              <w:tabs>
                <w:tab w:val="left" w:pos="6300"/>
              </w:tabs>
              <w:snapToGrid w:val="0"/>
              <w:spacing w:line="500" w:lineRule="exact"/>
              <w:jc w:val="center"/>
              <w:rPr>
                <w:rFonts w:hint="default" w:ascii="仿宋" w:hAnsi="仿宋" w:eastAsia="仿宋" w:cs="仿宋"/>
                <w:color w:val="auto"/>
                <w:sz w:val="24"/>
                <w:szCs w:val="24"/>
                <w:highlight w:val="none"/>
                <w:lang w:val="en-US"/>
              </w:rPr>
            </w:pPr>
          </w:p>
        </w:tc>
      </w:tr>
      <w:tr w14:paraId="16F706F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trPr>
        <w:tc>
          <w:tcPr>
            <w:tcW w:w="1832" w:type="dxa"/>
            <w:noWrap w:val="0"/>
            <w:vAlign w:val="center"/>
          </w:tcPr>
          <w:p w14:paraId="019DF0AB">
            <w:pPr>
              <w:tabs>
                <w:tab w:val="left" w:pos="6300"/>
              </w:tabs>
              <w:snapToGrid w:val="0"/>
              <w:spacing w:line="500" w:lineRule="exact"/>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供应商名称</w:t>
            </w:r>
          </w:p>
        </w:tc>
        <w:tc>
          <w:tcPr>
            <w:tcW w:w="7407" w:type="dxa"/>
            <w:gridSpan w:val="3"/>
            <w:noWrap w:val="0"/>
            <w:vAlign w:val="center"/>
          </w:tcPr>
          <w:p w14:paraId="36C28D5B">
            <w:pPr>
              <w:tabs>
                <w:tab w:val="left" w:pos="6300"/>
              </w:tabs>
              <w:snapToGrid w:val="0"/>
              <w:spacing w:line="500" w:lineRule="exact"/>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（供应商公章）</w:t>
            </w:r>
          </w:p>
        </w:tc>
      </w:tr>
      <w:tr w14:paraId="149F14F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832" w:type="dxa"/>
            <w:noWrap w:val="0"/>
            <w:vAlign w:val="center"/>
          </w:tcPr>
          <w:p w14:paraId="4416A42A">
            <w:pPr>
              <w:tabs>
                <w:tab w:val="left" w:pos="6300"/>
              </w:tabs>
              <w:snapToGrid w:val="0"/>
              <w:spacing w:line="500" w:lineRule="exact"/>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联系人</w:t>
            </w:r>
          </w:p>
        </w:tc>
        <w:tc>
          <w:tcPr>
            <w:tcW w:w="2758" w:type="dxa"/>
            <w:noWrap w:val="0"/>
            <w:vAlign w:val="center"/>
          </w:tcPr>
          <w:p w14:paraId="33FF14AF">
            <w:pPr>
              <w:tabs>
                <w:tab w:val="left" w:pos="6300"/>
              </w:tabs>
              <w:snapToGrid w:val="0"/>
              <w:spacing w:line="500" w:lineRule="exact"/>
              <w:ind w:firstLine="570"/>
              <w:rPr>
                <w:rFonts w:hint="eastAsia" w:ascii="仿宋" w:hAnsi="仿宋" w:eastAsia="仿宋" w:cs="仿宋"/>
                <w:color w:val="auto"/>
                <w:sz w:val="24"/>
                <w:szCs w:val="24"/>
                <w:highlight w:val="none"/>
              </w:rPr>
            </w:pPr>
          </w:p>
        </w:tc>
        <w:tc>
          <w:tcPr>
            <w:tcW w:w="840" w:type="dxa"/>
            <w:noWrap w:val="0"/>
            <w:vAlign w:val="center"/>
          </w:tcPr>
          <w:p w14:paraId="0EFE5DB2">
            <w:pPr>
              <w:tabs>
                <w:tab w:val="left" w:pos="6300"/>
              </w:tabs>
              <w:snapToGrid w:val="0"/>
              <w:spacing w:line="500" w:lineRule="exact"/>
              <w:ind w:left="0" w:leftChars="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手机</w:t>
            </w:r>
          </w:p>
        </w:tc>
        <w:tc>
          <w:tcPr>
            <w:tcW w:w="3809" w:type="dxa"/>
            <w:noWrap w:val="0"/>
            <w:vAlign w:val="center"/>
          </w:tcPr>
          <w:p w14:paraId="2807CFE4">
            <w:pPr>
              <w:tabs>
                <w:tab w:val="left" w:pos="6300"/>
              </w:tabs>
              <w:snapToGrid w:val="0"/>
              <w:spacing w:line="500" w:lineRule="exact"/>
              <w:ind w:firstLine="570"/>
              <w:rPr>
                <w:rFonts w:hint="eastAsia" w:ascii="仿宋" w:hAnsi="仿宋" w:eastAsia="仿宋" w:cs="仿宋"/>
                <w:color w:val="auto"/>
                <w:sz w:val="24"/>
                <w:szCs w:val="24"/>
                <w:highlight w:val="none"/>
              </w:rPr>
            </w:pPr>
          </w:p>
        </w:tc>
      </w:tr>
      <w:tr w14:paraId="5AFF1FE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832" w:type="dxa"/>
            <w:noWrap w:val="0"/>
            <w:vAlign w:val="center"/>
          </w:tcPr>
          <w:p w14:paraId="20065636">
            <w:pPr>
              <w:tabs>
                <w:tab w:val="left" w:pos="6300"/>
              </w:tabs>
              <w:snapToGrid w:val="0"/>
              <w:spacing w:line="500" w:lineRule="exact"/>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办公电话</w:t>
            </w:r>
          </w:p>
        </w:tc>
        <w:tc>
          <w:tcPr>
            <w:tcW w:w="2758" w:type="dxa"/>
            <w:noWrap w:val="0"/>
            <w:vAlign w:val="center"/>
          </w:tcPr>
          <w:p w14:paraId="618C97A2">
            <w:pPr>
              <w:tabs>
                <w:tab w:val="left" w:pos="6300"/>
              </w:tabs>
              <w:snapToGrid w:val="0"/>
              <w:spacing w:line="500" w:lineRule="exact"/>
              <w:ind w:firstLine="570"/>
              <w:rPr>
                <w:rFonts w:hint="eastAsia" w:ascii="仿宋" w:hAnsi="仿宋" w:eastAsia="仿宋" w:cs="仿宋"/>
                <w:color w:val="auto"/>
                <w:sz w:val="24"/>
                <w:szCs w:val="24"/>
                <w:highlight w:val="none"/>
              </w:rPr>
            </w:pPr>
          </w:p>
        </w:tc>
        <w:tc>
          <w:tcPr>
            <w:tcW w:w="840" w:type="dxa"/>
            <w:noWrap w:val="0"/>
            <w:vAlign w:val="center"/>
          </w:tcPr>
          <w:p w14:paraId="75F2FBE8">
            <w:pPr>
              <w:tabs>
                <w:tab w:val="left" w:pos="6300"/>
              </w:tabs>
              <w:snapToGrid w:val="0"/>
              <w:spacing w:line="500" w:lineRule="exact"/>
              <w:ind w:left="0" w:leftChars="0" w:firstLine="0" w:firstLineChars="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传真</w:t>
            </w:r>
          </w:p>
        </w:tc>
        <w:tc>
          <w:tcPr>
            <w:tcW w:w="3809" w:type="dxa"/>
            <w:noWrap w:val="0"/>
            <w:vAlign w:val="center"/>
          </w:tcPr>
          <w:p w14:paraId="76736FBA">
            <w:pPr>
              <w:tabs>
                <w:tab w:val="left" w:pos="6300"/>
              </w:tabs>
              <w:snapToGrid w:val="0"/>
              <w:spacing w:line="500" w:lineRule="exact"/>
              <w:ind w:firstLine="570"/>
              <w:rPr>
                <w:rFonts w:hint="eastAsia" w:ascii="仿宋" w:hAnsi="仿宋" w:eastAsia="仿宋" w:cs="仿宋"/>
                <w:color w:val="auto"/>
                <w:sz w:val="24"/>
                <w:szCs w:val="24"/>
                <w:highlight w:val="none"/>
              </w:rPr>
            </w:pPr>
          </w:p>
        </w:tc>
      </w:tr>
      <w:tr w14:paraId="7CB388A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1832" w:type="dxa"/>
            <w:noWrap w:val="0"/>
            <w:vAlign w:val="center"/>
          </w:tcPr>
          <w:p w14:paraId="2CFF7743">
            <w:pPr>
              <w:tabs>
                <w:tab w:val="left" w:pos="6300"/>
              </w:tabs>
              <w:snapToGrid w:val="0"/>
              <w:spacing w:line="500" w:lineRule="exact"/>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E-mail</w:t>
            </w:r>
          </w:p>
        </w:tc>
        <w:tc>
          <w:tcPr>
            <w:tcW w:w="7407" w:type="dxa"/>
            <w:gridSpan w:val="3"/>
            <w:noWrap w:val="0"/>
            <w:vAlign w:val="center"/>
          </w:tcPr>
          <w:p w14:paraId="63F4F11F">
            <w:pPr>
              <w:tabs>
                <w:tab w:val="left" w:pos="6300"/>
              </w:tabs>
              <w:snapToGrid w:val="0"/>
              <w:spacing w:line="500" w:lineRule="exact"/>
              <w:ind w:firstLine="570"/>
              <w:rPr>
                <w:rFonts w:hint="eastAsia" w:ascii="仿宋" w:hAnsi="仿宋" w:eastAsia="仿宋" w:cs="仿宋"/>
                <w:color w:val="auto"/>
                <w:sz w:val="24"/>
                <w:szCs w:val="24"/>
                <w:highlight w:val="none"/>
              </w:rPr>
            </w:pPr>
          </w:p>
        </w:tc>
      </w:tr>
      <w:tr w14:paraId="3A6006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trPr>
        <w:tc>
          <w:tcPr>
            <w:tcW w:w="1832" w:type="dxa"/>
            <w:noWrap w:val="0"/>
            <w:vAlign w:val="center"/>
          </w:tcPr>
          <w:p w14:paraId="6BCAD026">
            <w:pPr>
              <w:tabs>
                <w:tab w:val="left" w:pos="6300"/>
              </w:tabs>
              <w:snapToGrid w:val="0"/>
              <w:spacing w:line="500" w:lineRule="exact"/>
              <w:ind w:left="0" w:leftChars="0" w:firstLine="0" w:firstLineChars="0"/>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单位地址</w:t>
            </w:r>
          </w:p>
        </w:tc>
        <w:tc>
          <w:tcPr>
            <w:tcW w:w="7407" w:type="dxa"/>
            <w:gridSpan w:val="3"/>
            <w:noWrap w:val="0"/>
            <w:vAlign w:val="center"/>
          </w:tcPr>
          <w:p w14:paraId="1AE80C42">
            <w:pPr>
              <w:tabs>
                <w:tab w:val="left" w:pos="6300"/>
              </w:tabs>
              <w:snapToGrid w:val="0"/>
              <w:spacing w:line="500" w:lineRule="exact"/>
              <w:ind w:firstLine="570"/>
              <w:rPr>
                <w:rFonts w:hint="eastAsia" w:ascii="仿宋" w:hAnsi="仿宋" w:eastAsia="仿宋" w:cs="仿宋"/>
                <w:color w:val="auto"/>
                <w:sz w:val="24"/>
                <w:szCs w:val="24"/>
                <w:highlight w:val="none"/>
              </w:rPr>
            </w:pPr>
          </w:p>
        </w:tc>
      </w:tr>
    </w:tbl>
    <w:p w14:paraId="3B8CBDCB">
      <w:pPr>
        <w:tabs>
          <w:tab w:val="left" w:pos="6300"/>
        </w:tabs>
        <w:snapToGrid w:val="0"/>
        <w:spacing w:line="500" w:lineRule="exact"/>
        <w:ind w:firstLine="240" w:firstLineChars="100"/>
        <w:rPr>
          <w:rFonts w:hint="eastAsia" w:ascii="仿宋" w:hAnsi="仿宋" w:eastAsia="仿宋" w:cs="仿宋"/>
          <w:color w:val="auto"/>
          <w:highlight w:val="none"/>
        </w:rPr>
      </w:pPr>
    </w:p>
    <w:p w14:paraId="347E795F">
      <w:pPr>
        <w:tabs>
          <w:tab w:val="left" w:pos="6300"/>
        </w:tabs>
        <w:snapToGrid w:val="0"/>
        <w:spacing w:line="500" w:lineRule="exact"/>
        <w:ind w:firstLine="240" w:firstLineChars="100"/>
        <w:rPr>
          <w:rFonts w:hint="eastAsia" w:ascii="仿宋" w:hAnsi="仿宋" w:eastAsia="仿宋" w:cs="仿宋"/>
          <w:color w:val="auto"/>
          <w:highlight w:val="none"/>
        </w:rPr>
      </w:pPr>
      <w:r>
        <w:rPr>
          <w:rFonts w:hint="eastAsia" w:ascii="仿宋" w:hAnsi="仿宋" w:eastAsia="仿宋" w:cs="仿宋"/>
          <w:color w:val="auto"/>
          <w:highlight w:val="none"/>
        </w:rPr>
        <w:t>相关说明：</w:t>
      </w:r>
    </w:p>
    <w:p w14:paraId="62195B1B">
      <w:pPr>
        <w:pStyle w:val="17"/>
        <w:spacing w:line="360" w:lineRule="auto"/>
        <w:ind w:firstLine="480" w:firstLineChars="200"/>
        <w:jc w:val="left"/>
        <w:rPr>
          <w:rFonts w:hint="eastAsia" w:ascii="仿宋" w:hAnsi="仿宋" w:eastAsia="仿宋" w:cs="仿宋"/>
          <w:b w:val="0"/>
          <w:smallCaps w:val="0"/>
          <w:color w:val="auto"/>
          <w:kern w:val="2"/>
          <w:sz w:val="24"/>
          <w:szCs w:val="24"/>
          <w:highlight w:val="none"/>
          <w:lang w:val="en-US" w:eastAsia="zh-CN" w:bidi="ar-SA"/>
        </w:rPr>
      </w:pPr>
      <w:r>
        <w:rPr>
          <w:rFonts w:hint="eastAsia" w:ascii="仿宋" w:hAnsi="仿宋" w:eastAsia="仿宋" w:cs="仿宋"/>
          <w:b w:val="0"/>
          <w:smallCaps w:val="0"/>
          <w:color w:val="auto"/>
          <w:kern w:val="2"/>
          <w:sz w:val="24"/>
          <w:szCs w:val="24"/>
          <w:highlight w:val="none"/>
          <w:lang w:val="en-US" w:eastAsia="zh-CN" w:bidi="ar-SA"/>
        </w:rPr>
        <w:t>在采购文件发售期内（工作时间：工作日内每天上午9：00-12:00时，下午14：00-17：00时），供应商请将《文件发售登记表》（加盖供应商公章）扫描发送至690395584@qq.com （邮箱），未满足以上说明要求，代理机构及采购人有权拒绝其报名。</w:t>
      </w:r>
    </w:p>
    <w:p w14:paraId="73FC385F">
      <w:pPr>
        <w:spacing w:line="360" w:lineRule="auto"/>
        <w:ind w:firstLine="480" w:firstLineChars="200"/>
        <w:jc w:val="center"/>
        <w:rPr>
          <w:rFonts w:ascii="方正仿宋_GBK" w:hAnsi="仿宋" w:eastAsia="方正仿宋_GBK"/>
          <w:color w:val="auto"/>
        </w:rPr>
      </w:pPr>
    </w:p>
    <w:p w14:paraId="7BA8718B">
      <w:pPr>
        <w:rPr>
          <w:color w:val="auto"/>
        </w:rPr>
      </w:pPr>
    </w:p>
    <w:p w14:paraId="39BD8116">
      <w:pPr>
        <w:spacing w:line="520" w:lineRule="exact"/>
        <w:rPr>
          <w:rFonts w:hint="eastAsia" w:ascii="宋体" w:hAnsi="宋体" w:cs="宋体"/>
          <w:sz w:val="24"/>
          <w:szCs w:val="24"/>
          <w:highlight w:val="none"/>
        </w:rPr>
      </w:pPr>
    </w:p>
    <w:p w14:paraId="2697F200">
      <w:pPr>
        <w:spacing w:line="520" w:lineRule="exact"/>
        <w:rPr>
          <w:rFonts w:hint="eastAsia" w:ascii="宋体" w:hAnsi="宋体" w:cs="宋体"/>
          <w:sz w:val="24"/>
          <w:szCs w:val="24"/>
          <w:highlight w:val="none"/>
        </w:rPr>
      </w:pPr>
    </w:p>
    <w:p w14:paraId="65C3FAE9"/>
    <w:sectPr>
      <w:headerReference r:id="rId14" w:type="default"/>
      <w:footerReference r:id="rId15" w:type="default"/>
      <w:pgSz w:w="11907" w:h="16840"/>
      <w:pgMar w:top="1134" w:right="1304" w:bottom="1134" w:left="1304" w:header="964" w:footer="992" w:gutter="0"/>
      <w:pgBorders>
        <w:top w:val="none" w:sz="0" w:space="0"/>
        <w:left w:val="none" w:sz="0" w:space="0"/>
        <w:bottom w:val="none" w:sz="0" w:space="0"/>
        <w:right w:val="none" w:sz="0" w:space="0"/>
      </w:pgBorders>
      <w:pgNumType w:fmt="decimal"/>
      <w:cols w:space="720" w:num="1"/>
      <w:docGrid w:linePitch="380" w:charSpace="-573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80"/>
      </w:pPr>
      <w:r>
        <w:separator/>
      </w:r>
    </w:p>
  </w:endnote>
  <w:endnote w:type="continuationSeparator" w:id="1">
    <w:p>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7118DEEA-E764-416A-8B60-3AEBB0FB6FD3}"/>
  </w:font>
  <w:font w:name="仿宋">
    <w:panose1 w:val="02010609060101010101"/>
    <w:charset w:val="86"/>
    <w:family w:val="modern"/>
    <w:pitch w:val="default"/>
    <w:sig w:usb0="800002BF" w:usb1="38CF7CFA" w:usb2="00000016" w:usb3="00000000" w:csb0="00040001" w:csb1="00000000"/>
    <w:embedRegular r:id="rId2" w:fontKey="{B8F2BC8A-4545-4822-B244-483A1100DC2D}"/>
  </w:font>
  <w:font w:name="仿宋_GB2312">
    <w:panose1 w:val="02010609030101010101"/>
    <w:charset w:val="86"/>
    <w:family w:val="modern"/>
    <w:pitch w:val="default"/>
    <w:sig w:usb0="00000001" w:usb1="080E0000" w:usb2="00000000" w:usb3="00000000" w:csb0="00040000" w:csb1="00000000"/>
    <w:embedRegular r:id="rId3" w:fontKey="{D61FF014-E731-4218-BB84-FFF819F4C679}"/>
  </w:font>
  <w:font w:name="Tahoma">
    <w:panose1 w:val="020B0604030504040204"/>
    <w:charset w:val="00"/>
    <w:family w:val="auto"/>
    <w:pitch w:val="default"/>
    <w:sig w:usb0="E1002EFF" w:usb1="C000605B" w:usb2="00000029" w:usb3="00000000" w:csb0="200101FF" w:csb1="20280000"/>
  </w:font>
  <w:font w:name="方正仿宋_GBK">
    <w:panose1 w:val="02000000000000000000"/>
    <w:charset w:val="86"/>
    <w:family w:val="script"/>
    <w:pitch w:val="default"/>
    <w:sig w:usb0="A00002BF" w:usb1="38CF7CFA" w:usb2="00082016" w:usb3="00000000" w:csb0="00040001" w:csb1="00000000"/>
    <w:embedRegular r:id="rId4" w:fontKey="{1D845A61-FEA5-451F-92AA-B6D914557993}"/>
  </w:font>
  <w:font w:name="WPSEMBED2">
    <w:panose1 w:val="02000000000000000000"/>
    <w:charset w:val="86"/>
    <w:family w:val="auto"/>
    <w:pitch w:val="default"/>
    <w:sig w:usb0="A00002BF" w:usb1="38CF7CFA" w:usb2="00082016" w:usb3="00000000" w:csb0="00040001" w:csb1="00000000"/>
  </w:font>
  <w:font w:name="WPSEMBED1">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198506">
    <w:pPr>
      <w:pStyle w:val="11"/>
      <w:jc w:val="center"/>
      <w:rPr>
        <w:rFonts w:hint="eastAsia"/>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50D03C">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3EEABC">
    <w:pPr>
      <w:pStyle w:val="11"/>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FEAA15D">
                          <w:pPr>
                            <w:pStyle w:val="11"/>
                          </w:pPr>
                          <w:r>
                            <w:fldChar w:fldCharType="begin"/>
                          </w:r>
                          <w:r>
                            <w:instrText xml:space="preserve"> PAGE  \* MERGEFORMAT </w:instrText>
                          </w:r>
                          <w:r>
                            <w:fldChar w:fldCharType="separate"/>
                          </w:r>
                          <w:r>
                            <w:t>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DSS+knIAQAAmQMAAA4AAAAAAAAAAQAgAAAAHgEAAGRycy9lMm9Eb2Mu&#10;eG1sUEsFBgAAAAAGAAYAWQEAAFgFAAAAAA==&#10;">
              <v:fill on="f" focussize="0,0"/>
              <v:stroke on="f"/>
              <v:imagedata o:title=""/>
              <o:lock v:ext="edit" aspectratio="f"/>
              <v:textbox inset="0mm,0mm,0mm,0mm" style="mso-fit-shape-to-text:t;">
                <w:txbxContent>
                  <w:p w14:paraId="2FEAA15D">
                    <w:pPr>
                      <w:pStyle w:val="11"/>
                    </w:pPr>
                    <w:r>
                      <w:fldChar w:fldCharType="begin"/>
                    </w:r>
                    <w:r>
                      <w:instrText xml:space="preserve"> PAGE  \* MERGEFORMAT </w:instrText>
                    </w:r>
                    <w:r>
                      <w:fldChar w:fldCharType="separate"/>
                    </w:r>
                    <w:r>
                      <w:t>2</w:t>
                    </w:r>
                    <w:r>
                      <w:fldChar w:fldCharType="end"/>
                    </w:r>
                  </w:p>
                </w:txbxContent>
              </v:textbox>
            </v:shape>
          </w:pict>
        </mc:Fallback>
      </mc:AlternateContent>
    </w:r>
  </w:p>
  <w:p w14:paraId="497E3131">
    <w:pPr>
      <w:pStyle w:val="11"/>
      <w:ind w:right="360" w:firstLine="6720" w:firstLineChars="2400"/>
      <w:rPr>
        <w:rFonts w:hint="eastAsia"/>
        <w:sz w:val="28"/>
        <w:szCs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F627B">
    <w:pPr>
      <w:pStyle w:val="11"/>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F51E12A">
                          <w:pPr>
                            <w:pStyle w:val="11"/>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2F51E12A">
                    <w:pPr>
                      <w:pStyle w:val="11"/>
                    </w:pPr>
                    <w:r>
                      <w:fldChar w:fldCharType="begin"/>
                    </w:r>
                    <w:r>
                      <w:instrText xml:space="preserve"> PAGE  \* MERGEFORMAT </w:instrText>
                    </w:r>
                    <w:r>
                      <w:fldChar w:fldCharType="separate"/>
                    </w:r>
                    <w:r>
                      <w:t>1</w:t>
                    </w:r>
                    <w:r>
                      <w:fldChar w:fldCharType="end"/>
                    </w:r>
                  </w:p>
                </w:txbxContent>
              </v:textbox>
            </v:shape>
          </w:pict>
        </mc:Fallback>
      </mc:AlternateContent>
    </w:r>
  </w:p>
  <w:p w14:paraId="690DE2F5">
    <w:pPr>
      <w:pStyle w:val="11"/>
      <w:ind w:firstLine="4680" w:firstLineChars="260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A4DDBF">
    <w:pPr>
      <w:spacing w:line="176" w:lineRule="auto"/>
      <w:ind w:left="4513"/>
      <w:rPr>
        <w:rFonts w:eastAsia="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AD692A">
                          <w:pPr>
                            <w:pStyle w:val="11"/>
                          </w:pPr>
                          <w:r>
                            <w:fldChar w:fldCharType="begin"/>
                          </w:r>
                          <w:r>
                            <w:instrText xml:space="preserve"> PAGE  \* MERGEFORMAT </w:instrText>
                          </w:r>
                          <w:r>
                            <w:fldChar w:fldCharType="separate"/>
                          </w:r>
                          <w:r>
                            <w:t>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14:paraId="03AD692A">
                    <w:pPr>
                      <w:pStyle w:val="11"/>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058371">
    <w:pPr>
      <w:spacing w:line="176" w:lineRule="auto"/>
      <w:ind w:left="4511"/>
      <w:rPr>
        <w:rFonts w:eastAsia="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A2154F3">
                          <w:pPr>
                            <w:pStyle w:val="11"/>
                          </w:pPr>
                          <w:r>
                            <w:fldChar w:fldCharType="begin"/>
                          </w:r>
                          <w:r>
                            <w:instrText xml:space="preserve"> PAGE  \* MERGEFORMAT </w:instrText>
                          </w:r>
                          <w:r>
                            <w:fldChar w:fldCharType="separate"/>
                          </w:r>
                          <w:r>
                            <w:t>7</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fill on="f" focussize="0,0"/>
              <v:stroke on="f"/>
              <v:imagedata o:title=""/>
              <o:lock v:ext="edit" aspectratio="f"/>
              <v:textbox inset="0mm,0mm,0mm,0mm" style="mso-fit-shape-to-text:t;">
                <w:txbxContent>
                  <w:p w14:paraId="4A2154F3">
                    <w:pPr>
                      <w:pStyle w:val="11"/>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7DE397">
    <w:pPr>
      <w:pStyle w:val="11"/>
      <w:jc w:val="center"/>
      <w:rPr>
        <w:rFonts w:hint="eastAsia" w:ascii="宋体" w:hAnsi="宋体"/>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4063FD">
                          <w:pPr>
                            <w:pStyle w:val="11"/>
                          </w:pPr>
                          <w:r>
                            <w:fldChar w:fldCharType="begin"/>
                          </w:r>
                          <w:r>
                            <w:instrText xml:space="preserve"> PAGE  \* MERGEFORMAT </w:instrText>
                          </w:r>
                          <w:r>
                            <w:fldChar w:fldCharType="separate"/>
                          </w:r>
                          <w:r>
                            <w:t>18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004063FD">
                    <w:pPr>
                      <w:pStyle w:val="11"/>
                    </w:pPr>
                    <w:r>
                      <w:fldChar w:fldCharType="begin"/>
                    </w:r>
                    <w:r>
                      <w:instrText xml:space="preserve"> PAGE  \* MERGEFORMAT </w:instrText>
                    </w:r>
                    <w:r>
                      <w:fldChar w:fldCharType="separate"/>
                    </w:r>
                    <w:r>
                      <w:t>18</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9006A">
    <w:pPr>
      <w:pStyle w:val="11"/>
      <w:jc w:val="center"/>
      <w:rPr>
        <w:sz w:val="24"/>
      </w:rPr>
    </w:pPr>
    <w:r>
      <w:rPr>
        <w:sz w:val="24"/>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C0992AF">
                          <w:pPr>
                            <w:pStyle w:val="11"/>
                          </w:pPr>
                          <w:r>
                            <w:fldChar w:fldCharType="begin"/>
                          </w:r>
                          <w:r>
                            <w:instrText xml:space="preserve"> PAGE  \* MERGEFORMAT </w:instrText>
                          </w:r>
                          <w:r>
                            <w:fldChar w:fldCharType="separate"/>
                          </w:r>
                          <w:r>
                            <w:t>20</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DkjEckBAACZAwAADgAAAGRycy9lMm9Eb2MueG1srVPNjtMwEL4j8Q6W&#10;79TZSou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OSMRyQEAAJkDAAAOAAAAAAAAAAEAIAAAAB4BAABkcnMvZTJvRG9j&#10;LnhtbFBLBQYAAAAABgAGAFkBAABZBQAAAAA=&#10;">
              <v:fill on="f" focussize="0,0"/>
              <v:stroke on="f"/>
              <v:imagedata o:title=""/>
              <o:lock v:ext="edit" aspectratio="f"/>
              <v:textbox inset="0mm,0mm,0mm,0mm" style="mso-fit-shape-to-text:t;">
                <w:txbxContent>
                  <w:p w14:paraId="4C0992AF">
                    <w:pPr>
                      <w:pStyle w:val="11"/>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80"/>
      </w:pPr>
      <w:r>
        <w:separator/>
      </w:r>
    </w:p>
  </w:footnote>
  <w:footnote w:type="continuationSeparator" w:id="1">
    <w:p>
      <w:pPr>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1965A">
    <w:pPr>
      <w:pStyle w:val="12"/>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CDCFE8">
    <w:pPr>
      <w:pStyle w:val="12"/>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D96859">
    <w:pP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A18EB40"/>
    <w:multiLevelType w:val="singleLevel"/>
    <w:tmpl w:val="CA18EB40"/>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A13B3"/>
    <w:rsid w:val="01D134FA"/>
    <w:rsid w:val="024E06A7"/>
    <w:rsid w:val="02E84657"/>
    <w:rsid w:val="032558AB"/>
    <w:rsid w:val="03345AEF"/>
    <w:rsid w:val="04B14F1D"/>
    <w:rsid w:val="055661F0"/>
    <w:rsid w:val="05E51322"/>
    <w:rsid w:val="05F31C91"/>
    <w:rsid w:val="06043E9E"/>
    <w:rsid w:val="06824DC3"/>
    <w:rsid w:val="06E15F8D"/>
    <w:rsid w:val="07593D76"/>
    <w:rsid w:val="07D96C64"/>
    <w:rsid w:val="085D1644"/>
    <w:rsid w:val="09F558AC"/>
    <w:rsid w:val="0A93759F"/>
    <w:rsid w:val="0CAF38D3"/>
    <w:rsid w:val="0CEF4EAB"/>
    <w:rsid w:val="0D4032E2"/>
    <w:rsid w:val="0E5434E9"/>
    <w:rsid w:val="0E8A515C"/>
    <w:rsid w:val="0F83329A"/>
    <w:rsid w:val="10914580"/>
    <w:rsid w:val="10A87B1C"/>
    <w:rsid w:val="11D02E86"/>
    <w:rsid w:val="12AA1929"/>
    <w:rsid w:val="12AF6F40"/>
    <w:rsid w:val="135D699C"/>
    <w:rsid w:val="13A66595"/>
    <w:rsid w:val="13BD568C"/>
    <w:rsid w:val="14073913"/>
    <w:rsid w:val="15267A8B"/>
    <w:rsid w:val="15F008A6"/>
    <w:rsid w:val="15FE2B4C"/>
    <w:rsid w:val="166B5873"/>
    <w:rsid w:val="16924BAE"/>
    <w:rsid w:val="17400AAE"/>
    <w:rsid w:val="175B7696"/>
    <w:rsid w:val="175F3471"/>
    <w:rsid w:val="17B943BD"/>
    <w:rsid w:val="181D494B"/>
    <w:rsid w:val="19145D4E"/>
    <w:rsid w:val="1A432333"/>
    <w:rsid w:val="1A9A6727"/>
    <w:rsid w:val="1B065B6B"/>
    <w:rsid w:val="1B1E1106"/>
    <w:rsid w:val="1BE26C2C"/>
    <w:rsid w:val="1C0F58BF"/>
    <w:rsid w:val="1C6C40F3"/>
    <w:rsid w:val="1C8123AE"/>
    <w:rsid w:val="1CA93A37"/>
    <w:rsid w:val="1CAE0268"/>
    <w:rsid w:val="1D9531D6"/>
    <w:rsid w:val="1DCC602D"/>
    <w:rsid w:val="1EDA5344"/>
    <w:rsid w:val="1F4849A4"/>
    <w:rsid w:val="1F7F7C9A"/>
    <w:rsid w:val="2040567B"/>
    <w:rsid w:val="204131A1"/>
    <w:rsid w:val="20D504B9"/>
    <w:rsid w:val="21E42C5C"/>
    <w:rsid w:val="2241392C"/>
    <w:rsid w:val="23B32608"/>
    <w:rsid w:val="23DF51AB"/>
    <w:rsid w:val="24A6382A"/>
    <w:rsid w:val="27DA4607"/>
    <w:rsid w:val="27ED7263"/>
    <w:rsid w:val="286909E6"/>
    <w:rsid w:val="289724F8"/>
    <w:rsid w:val="295B52D4"/>
    <w:rsid w:val="2A4B359A"/>
    <w:rsid w:val="2B0F45C8"/>
    <w:rsid w:val="2B8F5708"/>
    <w:rsid w:val="2BAE3DE1"/>
    <w:rsid w:val="2BCF1FA9"/>
    <w:rsid w:val="2BEF61A7"/>
    <w:rsid w:val="2C4958B7"/>
    <w:rsid w:val="2C7D37B3"/>
    <w:rsid w:val="2CE7414F"/>
    <w:rsid w:val="2D1759B5"/>
    <w:rsid w:val="2D8A43D9"/>
    <w:rsid w:val="2E4647A4"/>
    <w:rsid w:val="2E8115C1"/>
    <w:rsid w:val="2EF7784D"/>
    <w:rsid w:val="30803872"/>
    <w:rsid w:val="3163741B"/>
    <w:rsid w:val="318178A1"/>
    <w:rsid w:val="31A16195"/>
    <w:rsid w:val="31AA504A"/>
    <w:rsid w:val="31C75BFC"/>
    <w:rsid w:val="334B63B9"/>
    <w:rsid w:val="346D235F"/>
    <w:rsid w:val="34A755C4"/>
    <w:rsid w:val="34DA79F4"/>
    <w:rsid w:val="35020CF9"/>
    <w:rsid w:val="35097219"/>
    <w:rsid w:val="35431A3E"/>
    <w:rsid w:val="358D4A67"/>
    <w:rsid w:val="36364CA8"/>
    <w:rsid w:val="369E4A52"/>
    <w:rsid w:val="37E1553E"/>
    <w:rsid w:val="37F94635"/>
    <w:rsid w:val="37FF7772"/>
    <w:rsid w:val="38194CD8"/>
    <w:rsid w:val="39111E53"/>
    <w:rsid w:val="39202096"/>
    <w:rsid w:val="396B1563"/>
    <w:rsid w:val="3B0D21A6"/>
    <w:rsid w:val="3B304812"/>
    <w:rsid w:val="3B47390A"/>
    <w:rsid w:val="3B5D137F"/>
    <w:rsid w:val="3BD17677"/>
    <w:rsid w:val="3C187054"/>
    <w:rsid w:val="3C357C06"/>
    <w:rsid w:val="3C371BD0"/>
    <w:rsid w:val="3CF75B8E"/>
    <w:rsid w:val="3E18158D"/>
    <w:rsid w:val="3F055FB6"/>
    <w:rsid w:val="40C652D1"/>
    <w:rsid w:val="42075BA1"/>
    <w:rsid w:val="42D57A4D"/>
    <w:rsid w:val="42E9457B"/>
    <w:rsid w:val="43DD4E0B"/>
    <w:rsid w:val="43F115A4"/>
    <w:rsid w:val="44000AFA"/>
    <w:rsid w:val="4561381A"/>
    <w:rsid w:val="46875502"/>
    <w:rsid w:val="47811F51"/>
    <w:rsid w:val="47971955"/>
    <w:rsid w:val="47A0687C"/>
    <w:rsid w:val="4823125B"/>
    <w:rsid w:val="48455675"/>
    <w:rsid w:val="48C90054"/>
    <w:rsid w:val="491017DF"/>
    <w:rsid w:val="493C29DD"/>
    <w:rsid w:val="4A280DAA"/>
    <w:rsid w:val="4AC97E97"/>
    <w:rsid w:val="4AD36F68"/>
    <w:rsid w:val="4B4340EE"/>
    <w:rsid w:val="4BAD5A0B"/>
    <w:rsid w:val="4BEE392E"/>
    <w:rsid w:val="4C1D27F3"/>
    <w:rsid w:val="4C792C31"/>
    <w:rsid w:val="4DF25957"/>
    <w:rsid w:val="4E4A7138"/>
    <w:rsid w:val="4E7C2296"/>
    <w:rsid w:val="4EDD6607"/>
    <w:rsid w:val="4F0F2539"/>
    <w:rsid w:val="4FE439C5"/>
    <w:rsid w:val="50E3057E"/>
    <w:rsid w:val="514F4E6E"/>
    <w:rsid w:val="51B61107"/>
    <w:rsid w:val="5257222D"/>
    <w:rsid w:val="52C7249A"/>
    <w:rsid w:val="530C1269"/>
    <w:rsid w:val="5322283B"/>
    <w:rsid w:val="544669FD"/>
    <w:rsid w:val="545D5AF4"/>
    <w:rsid w:val="547370C6"/>
    <w:rsid w:val="55C951EF"/>
    <w:rsid w:val="565C2507"/>
    <w:rsid w:val="56690780"/>
    <w:rsid w:val="574A6804"/>
    <w:rsid w:val="576378C6"/>
    <w:rsid w:val="57723665"/>
    <w:rsid w:val="57E207EA"/>
    <w:rsid w:val="5822508B"/>
    <w:rsid w:val="58366379"/>
    <w:rsid w:val="59D6612D"/>
    <w:rsid w:val="5B370D42"/>
    <w:rsid w:val="5B5C08B4"/>
    <w:rsid w:val="5BC528FD"/>
    <w:rsid w:val="5C50666A"/>
    <w:rsid w:val="5D814602"/>
    <w:rsid w:val="5E056FE1"/>
    <w:rsid w:val="5ED30E8D"/>
    <w:rsid w:val="5F97177C"/>
    <w:rsid w:val="5FCA6734"/>
    <w:rsid w:val="606C4D92"/>
    <w:rsid w:val="60824919"/>
    <w:rsid w:val="620C2EA8"/>
    <w:rsid w:val="62476747"/>
    <w:rsid w:val="627B1F67"/>
    <w:rsid w:val="637F5A87"/>
    <w:rsid w:val="6457430E"/>
    <w:rsid w:val="64B11C70"/>
    <w:rsid w:val="65000502"/>
    <w:rsid w:val="654A79CF"/>
    <w:rsid w:val="65640A91"/>
    <w:rsid w:val="657B402C"/>
    <w:rsid w:val="65E73470"/>
    <w:rsid w:val="66212E26"/>
    <w:rsid w:val="663666E0"/>
    <w:rsid w:val="665F56FC"/>
    <w:rsid w:val="66846F11"/>
    <w:rsid w:val="69605A13"/>
    <w:rsid w:val="699B2EEF"/>
    <w:rsid w:val="6A2A6C2E"/>
    <w:rsid w:val="6AC87D14"/>
    <w:rsid w:val="6AD246EE"/>
    <w:rsid w:val="6AD466B8"/>
    <w:rsid w:val="6B6F4633"/>
    <w:rsid w:val="6C5F6456"/>
    <w:rsid w:val="6D853C9A"/>
    <w:rsid w:val="6E7D2BC3"/>
    <w:rsid w:val="6F011A46"/>
    <w:rsid w:val="6FB865A9"/>
    <w:rsid w:val="7021355F"/>
    <w:rsid w:val="708A2D5A"/>
    <w:rsid w:val="71080E6A"/>
    <w:rsid w:val="71184E25"/>
    <w:rsid w:val="719A1857"/>
    <w:rsid w:val="71A82015"/>
    <w:rsid w:val="71F118FE"/>
    <w:rsid w:val="76B94759"/>
    <w:rsid w:val="76C92E49"/>
    <w:rsid w:val="77C86CE6"/>
    <w:rsid w:val="780F6F82"/>
    <w:rsid w:val="78715547"/>
    <w:rsid w:val="78C064CE"/>
    <w:rsid w:val="7A8D23E0"/>
    <w:rsid w:val="7B2A3CE3"/>
    <w:rsid w:val="7B4E782D"/>
    <w:rsid w:val="7B705F89"/>
    <w:rsid w:val="7BAE0946"/>
    <w:rsid w:val="7C745605"/>
    <w:rsid w:val="7C7E46D6"/>
    <w:rsid w:val="7CB1685A"/>
    <w:rsid w:val="7D0D7808"/>
    <w:rsid w:val="7D902913"/>
    <w:rsid w:val="7D935F5F"/>
    <w:rsid w:val="7DCC76C3"/>
    <w:rsid w:val="7EC5039A"/>
    <w:rsid w:val="7F3F0B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840" w:firstLineChars="200"/>
      <w:jc w:val="both"/>
    </w:pPr>
    <w:rPr>
      <w:rFonts w:ascii="Times New Roman" w:hAnsi="Times New Roman" w:eastAsia="仿宋" w:cs="Times New Roman"/>
      <w:kern w:val="2"/>
      <w:sz w:val="24"/>
      <w:lang w:val="en-US" w:eastAsia="zh-CN" w:bidi="ar-SA"/>
    </w:rPr>
  </w:style>
  <w:style w:type="paragraph" w:styleId="2">
    <w:name w:val="heading 1"/>
    <w:basedOn w:val="1"/>
    <w:next w:val="1"/>
    <w:link w:val="26"/>
    <w:qFormat/>
    <w:uiPriority w:val="0"/>
    <w:pPr>
      <w:pageBreakBefore/>
      <w:spacing w:after="150" w:afterLines="150"/>
      <w:jc w:val="center"/>
      <w:outlineLvl w:val="0"/>
    </w:pPr>
    <w:rPr>
      <w:rFonts w:asciiTheme="minorAscii" w:hAnsiTheme="minorAscii"/>
      <w:b/>
      <w:bCs/>
      <w:kern w:val="44"/>
      <w:sz w:val="32"/>
      <w:szCs w:val="48"/>
      <w:lang w:bidi="ar"/>
    </w:rPr>
  </w:style>
  <w:style w:type="paragraph" w:styleId="3">
    <w:name w:val="heading 2"/>
    <w:basedOn w:val="1"/>
    <w:next w:val="1"/>
    <w:link w:val="23"/>
    <w:semiHidden/>
    <w:unhideWhenUsed/>
    <w:qFormat/>
    <w:uiPriority w:val="0"/>
    <w:pPr>
      <w:spacing w:before="0" w:beforeAutospacing="0" w:afterAutospacing="0" w:line="360" w:lineRule="auto"/>
      <w:ind w:firstLine="0" w:firstLineChars="0"/>
      <w:jc w:val="left"/>
      <w:outlineLvl w:val="1"/>
    </w:pPr>
    <w:rPr>
      <w:rFonts w:cs="宋体" w:asciiTheme="minorAscii" w:hAnsiTheme="minorAscii"/>
      <w:b/>
      <w:bCs/>
      <w:kern w:val="0"/>
      <w:sz w:val="30"/>
      <w:szCs w:val="36"/>
      <w:lang w:bidi="ar"/>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4">
    <w:name w:val="Body Text"/>
    <w:basedOn w:val="1"/>
    <w:next w:val="5"/>
    <w:qFormat/>
    <w:uiPriority w:val="0"/>
    <w:rPr>
      <w:rFonts w:ascii="仿宋_GB2312" w:eastAsia="仿宋_GB2312"/>
      <w:kern w:val="2"/>
      <w:sz w:val="32"/>
    </w:rPr>
  </w:style>
  <w:style w:type="paragraph" w:styleId="5">
    <w:name w:val="toc 2"/>
    <w:basedOn w:val="1"/>
    <w:next w:val="1"/>
    <w:qFormat/>
    <w:uiPriority w:val="0"/>
    <w:pPr>
      <w:tabs>
        <w:tab w:val="right" w:leader="dot" w:pos="8400"/>
      </w:tabs>
      <w:spacing w:line="440" w:lineRule="exact"/>
      <w:ind w:left="100" w:leftChars="100" w:right="-91" w:rightChars="-91"/>
    </w:pPr>
  </w:style>
  <w:style w:type="paragraph" w:styleId="6">
    <w:name w:val="Body Text Indent"/>
    <w:basedOn w:val="1"/>
    <w:next w:val="1"/>
    <w:qFormat/>
    <w:uiPriority w:val="0"/>
    <w:pPr>
      <w:spacing w:line="700" w:lineRule="exact"/>
      <w:ind w:left="960"/>
    </w:pPr>
    <w:rPr>
      <w:sz w:val="44"/>
    </w:rPr>
  </w:style>
  <w:style w:type="paragraph" w:styleId="7">
    <w:name w:val="Plain Text"/>
    <w:basedOn w:val="1"/>
    <w:qFormat/>
    <w:uiPriority w:val="0"/>
    <w:pPr>
      <w:adjustRightInd w:val="0"/>
      <w:snapToGrid w:val="0"/>
      <w:spacing w:line="360" w:lineRule="auto"/>
    </w:pPr>
    <w:rPr>
      <w:rFonts w:ascii="宋体"/>
      <w:sz w:val="21"/>
    </w:rPr>
  </w:style>
  <w:style w:type="paragraph" w:styleId="8">
    <w:name w:val="Date"/>
    <w:basedOn w:val="1"/>
    <w:next w:val="1"/>
    <w:qFormat/>
    <w:uiPriority w:val="0"/>
  </w:style>
  <w:style w:type="paragraph" w:styleId="9">
    <w:name w:val="Body Text Indent 2"/>
    <w:basedOn w:val="1"/>
    <w:qFormat/>
    <w:uiPriority w:val="0"/>
    <w:pPr>
      <w:snapToGrid w:val="0"/>
      <w:spacing w:line="440" w:lineRule="atLeast"/>
      <w:ind w:firstLine="570"/>
    </w:pPr>
    <w:rPr>
      <w:rFonts w:ascii="宋体"/>
    </w:rPr>
  </w:style>
  <w:style w:type="paragraph" w:styleId="10">
    <w:name w:val="Balloon Text"/>
    <w:basedOn w:val="1"/>
    <w:qFormat/>
    <w:uiPriority w:val="0"/>
    <w:rPr>
      <w:sz w:val="18"/>
    </w:rPr>
  </w:style>
  <w:style w:type="paragraph" w:styleId="11">
    <w:name w:val="footer"/>
    <w:basedOn w:val="1"/>
    <w:qFormat/>
    <w:uiPriority w:val="0"/>
    <w:pPr>
      <w:tabs>
        <w:tab w:val="center" w:pos="4153"/>
        <w:tab w:val="right" w:pos="8306"/>
      </w:tabs>
      <w:snapToGrid w:val="0"/>
      <w:jc w:val="left"/>
    </w:pPr>
    <w:rPr>
      <w:rFonts w:eastAsia="宋体"/>
      <w:kern w:val="2"/>
      <w:sz w:val="18"/>
      <w:lang w:val="en-US" w:eastAsia="zh-CN"/>
    </w:rPr>
  </w:style>
  <w:style w:type="paragraph" w:styleId="12">
    <w:name w:val="header"/>
    <w:basedOn w:val="1"/>
    <w:qFormat/>
    <w:uiPriority w:val="0"/>
    <w:pPr>
      <w:pBdr>
        <w:bottom w:val="single" w:color="auto" w:sz="6" w:space="1"/>
      </w:pBdr>
      <w:tabs>
        <w:tab w:val="center" w:pos="4153"/>
        <w:tab w:val="right" w:pos="8306"/>
      </w:tabs>
      <w:snapToGrid w:val="0"/>
      <w:jc w:val="center"/>
    </w:pPr>
    <w:rPr>
      <w:rFonts w:eastAsia="宋体"/>
      <w:kern w:val="2"/>
      <w:sz w:val="18"/>
      <w:lang w:val="en-US" w:eastAsia="zh-CN"/>
    </w:rPr>
  </w:style>
  <w:style w:type="paragraph" w:styleId="13">
    <w:name w:val="toc 1"/>
    <w:basedOn w:val="1"/>
    <w:next w:val="1"/>
    <w:qFormat/>
    <w:uiPriority w:val="39"/>
    <w:pPr>
      <w:tabs>
        <w:tab w:val="left" w:pos="1260"/>
        <w:tab w:val="left" w:pos="1685"/>
        <w:tab w:val="right" w:leader="dot" w:pos="8400"/>
      </w:tabs>
      <w:spacing w:line="320" w:lineRule="exact"/>
      <w:ind w:firstLine="100" w:firstLineChars="100"/>
    </w:pPr>
  </w:style>
  <w:style w:type="paragraph" w:styleId="14">
    <w:name w:val="List"/>
    <w:basedOn w:val="1"/>
    <w:semiHidden/>
    <w:qFormat/>
    <w:uiPriority w:val="0"/>
    <w:pPr>
      <w:ind w:left="200" w:hanging="200" w:hangingChars="200"/>
    </w:pPr>
  </w:style>
  <w:style w:type="paragraph" w:styleId="15">
    <w:name w:val="Body Text Indent 3"/>
    <w:basedOn w:val="1"/>
    <w:qFormat/>
    <w:uiPriority w:val="0"/>
    <w:pPr>
      <w:spacing w:line="360" w:lineRule="auto"/>
      <w:ind w:firstLine="632"/>
    </w:pPr>
    <w:rPr>
      <w:rFonts w:ascii="黑体" w:eastAsia="黑体"/>
    </w:rPr>
  </w:style>
  <w:style w:type="paragraph" w:styleId="1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7">
    <w:name w:val="Title"/>
    <w:basedOn w:val="1"/>
    <w:next w:val="1"/>
    <w:qFormat/>
    <w:uiPriority w:val="0"/>
    <w:pPr>
      <w:widowControl/>
      <w:spacing w:after="240" w:afterAutospacing="0" w:line="360" w:lineRule="auto"/>
      <w:jc w:val="center"/>
    </w:pPr>
    <w:rPr>
      <w:rFonts w:ascii="Arial" w:hAnsi="Arial" w:eastAsia="宋体"/>
      <w:b/>
      <w:smallCaps/>
      <w:kern w:val="28"/>
      <w:sz w:val="36"/>
      <w:lang w:val="en-US" w:eastAsia="en-US"/>
    </w:rPr>
  </w:style>
  <w:style w:type="paragraph" w:styleId="18">
    <w:name w:val="Body Text First Indent 2"/>
    <w:basedOn w:val="6"/>
    <w:next w:val="1"/>
    <w:qFormat/>
    <w:uiPriority w:val="0"/>
    <w:pPr>
      <w:spacing w:after="120" w:afterAutospacing="0" w:line="240" w:lineRule="auto"/>
      <w:ind w:left="200" w:leftChars="200" w:firstLine="200" w:firstLineChars="200"/>
    </w:pPr>
    <w:rPr>
      <w:sz w:val="21"/>
    </w:rPr>
  </w:style>
  <w:style w:type="character" w:styleId="21">
    <w:name w:val="Strong"/>
    <w:qFormat/>
    <w:uiPriority w:val="0"/>
    <w:rPr>
      <w:b/>
    </w:rPr>
  </w:style>
  <w:style w:type="character" w:styleId="22">
    <w:name w:val="Hyperlink"/>
    <w:basedOn w:val="20"/>
    <w:qFormat/>
    <w:uiPriority w:val="0"/>
    <w:rPr>
      <w:color w:val="0000FF"/>
      <w:u w:val="single"/>
    </w:rPr>
  </w:style>
  <w:style w:type="character" w:customStyle="1" w:styleId="23">
    <w:name w:val="标题 2 Char"/>
    <w:link w:val="3"/>
    <w:qFormat/>
    <w:uiPriority w:val="0"/>
    <w:rPr>
      <w:rFonts w:hint="default" w:eastAsia="仿宋" w:cs="宋体" w:asciiTheme="minorAscii" w:hAnsiTheme="minorAscii"/>
      <w:b/>
      <w:bCs/>
      <w:kern w:val="0"/>
      <w:sz w:val="30"/>
      <w:szCs w:val="36"/>
      <w:lang w:bidi="ar"/>
    </w:rPr>
  </w:style>
  <w:style w:type="paragraph" w:customStyle="1" w:styleId="24">
    <w:name w:val="Heading #2|1"/>
    <w:basedOn w:val="1"/>
    <w:qFormat/>
    <w:uiPriority w:val="0"/>
    <w:pPr>
      <w:widowControl w:val="0"/>
      <w:shd w:val="clear" w:color="auto" w:fill="auto"/>
      <w:spacing w:after="720" w:line="648" w:lineRule="exact"/>
      <w:ind w:firstLine="310"/>
      <w:jc w:val="center"/>
      <w:outlineLvl w:val="1"/>
    </w:pPr>
    <w:rPr>
      <w:rFonts w:ascii="宋体" w:hAnsi="宋体" w:eastAsia="宋体" w:cs="宋体"/>
      <w:sz w:val="42"/>
      <w:szCs w:val="42"/>
      <w:u w:val="none"/>
      <w:shd w:val="clear" w:color="auto" w:fill="auto"/>
      <w:lang w:val="zh-TW" w:eastAsia="zh-TW" w:bidi="zh-TW"/>
    </w:rPr>
  </w:style>
  <w:style w:type="paragraph" w:customStyle="1" w:styleId="25">
    <w:name w:val="样式 首行缩进:  2 字符"/>
    <w:qFormat/>
    <w:uiPriority w:val="0"/>
    <w:pPr>
      <w:widowControl w:val="0"/>
      <w:ind w:firstLine="560"/>
      <w:jc w:val="both"/>
    </w:pPr>
    <w:rPr>
      <w:rFonts w:ascii="Calibri" w:hAnsi="Calibri" w:eastAsia="仿宋_GB2312" w:cs="宋体"/>
      <w:kern w:val="2"/>
      <w:sz w:val="24"/>
      <w:lang w:val="en-US" w:eastAsia="zh-CN" w:bidi="ar-SA"/>
    </w:rPr>
  </w:style>
  <w:style w:type="character" w:customStyle="1" w:styleId="26">
    <w:name w:val="标题 1 字符"/>
    <w:link w:val="2"/>
    <w:qFormat/>
    <w:uiPriority w:val="0"/>
    <w:rPr>
      <w:rFonts w:asciiTheme="minorAscii" w:hAnsiTheme="minorAscii"/>
      <w:b/>
      <w:bCs/>
      <w:kern w:val="44"/>
      <w:sz w:val="32"/>
      <w:szCs w:val="48"/>
      <w:lang w:bidi="ar"/>
    </w:rPr>
  </w:style>
  <w:style w:type="paragraph" w:customStyle="1" w:styleId="27">
    <w:name w:val="1"/>
    <w:basedOn w:val="1"/>
    <w:next w:val="7"/>
    <w:qFormat/>
    <w:uiPriority w:val="0"/>
    <w:rPr>
      <w:rFonts w:ascii="Tahoma" w:hAnsi="Tahoma"/>
      <w:sz w:val="24"/>
    </w:rPr>
  </w:style>
  <w:style w:type="paragraph" w:customStyle="1" w:styleId="28">
    <w:name w:val="电建正文"/>
    <w:basedOn w:val="29"/>
    <w:qFormat/>
    <w:uiPriority w:val="0"/>
    <w:pPr>
      <w:tabs>
        <w:tab w:val="left" w:pos="720"/>
      </w:tabs>
      <w:spacing w:line="360" w:lineRule="auto"/>
      <w:ind w:firstLine="200" w:firstLineChars="200"/>
    </w:pPr>
    <w:rPr>
      <w:rFonts w:ascii="Tahoma" w:hAnsi="Tahoma"/>
      <w:sz w:val="24"/>
    </w:rPr>
  </w:style>
  <w:style w:type="paragraph" w:customStyle="1" w:styleId="29">
    <w:name w:val="List First"/>
    <w:basedOn w:val="14"/>
    <w:next w:val="14"/>
    <w:qFormat/>
    <w:uiPriority w:val="0"/>
    <w:pPr>
      <w:widowControl/>
      <w:tabs>
        <w:tab w:val="left" w:pos="720"/>
      </w:tabs>
      <w:overflowPunct w:val="0"/>
      <w:autoSpaceDE w:val="0"/>
      <w:autoSpaceDN w:val="0"/>
      <w:spacing w:before="80" w:after="80"/>
      <w:ind w:left="0"/>
      <w:jc w:val="left"/>
    </w:pPr>
    <w:rPr>
      <w:rFonts w:ascii="Times New Roman" w:hAnsi="Times New Roman"/>
      <w:kern w:val="0"/>
      <w:sz w:val="20"/>
    </w:rPr>
  </w:style>
  <w:style w:type="paragraph" w:customStyle="1" w:styleId="30">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31">
    <w:name w:val="BodyText1I2"/>
    <w:qFormat/>
    <w:uiPriority w:val="0"/>
    <w:pPr>
      <w:spacing w:after="120"/>
      <w:ind w:left="420" w:leftChars="200" w:firstLine="420" w:firstLineChars="200"/>
      <w:jc w:val="both"/>
      <w:textAlignment w:val="baseline"/>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2.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theme" Target="theme/theme1.xml"/><Relationship Id="rId15" Type="http://schemas.openxmlformats.org/officeDocument/2006/relationships/footer" Target="footer8.xml"/><Relationship Id="rId14" Type="http://schemas.openxmlformats.org/officeDocument/2006/relationships/header" Target="header3.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11143</Words>
  <Characters>11713</Characters>
  <Lines>0</Lines>
  <Paragraphs>0</Paragraphs>
  <TotalTime>6</TotalTime>
  <ScaleCrop>false</ScaleCrop>
  <LinksUpToDate>false</LinksUpToDate>
  <CharactersWithSpaces>12528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2024-11-06T06:46:00Z</dcterms:created>
  <dc:creator>86178</dc:creator>
  <cp:lastModifiedBy>从心来过</cp:lastModifiedBy>
  <cp:lastPrinted>2025-07-27T05:00:00Z</cp:lastPrinted>
  <dcterms:modified xsi:type="dcterms:W3CDTF">2025-12-02T07:33:31Z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F9056EB1FA75420D91369213F3D44A11_12</vt:lpwstr>
  </property>
  <property fmtid="{D5CDD505-2E9C-101B-9397-08002B2CF9AE}" pid="4" name="KSOTemplateDocerSaveRecord">
    <vt:lpwstr>eyJoZGlkIjoiZDdiMDE5ODFjYjBmMWI0YTQwMzJiYjc5YWMxYzI0NjAiLCJ1c2VySWQiOiI5NjAwMzMzNDcifQ==</vt:lpwstr>
  </property>
</Properties>
</file>